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73361884" w:rsidR="002C1220" w:rsidRPr="00484DBF" w:rsidRDefault="005F10C3" w:rsidP="002C1220">
      <w:pPr>
        <w:pStyle w:val="Header"/>
        <w:tabs>
          <w:tab w:val="right" w:pos="9639"/>
        </w:tabs>
        <w:jc w:val="both"/>
        <w:rPr>
          <w:rFonts w:cs="Arial"/>
          <w:bCs/>
          <w:i/>
          <w:noProof w:val="0"/>
          <w:sz w:val="24"/>
          <w:szCs w:val="24"/>
        </w:rPr>
      </w:pPr>
      <w:bookmarkStart w:id="0" w:name="_Hlk519580081"/>
      <w:bookmarkStart w:id="1" w:name="_GoBack"/>
      <w:bookmarkEnd w:id="1"/>
      <w:r>
        <w:rPr>
          <w:rFonts w:cs="Arial"/>
          <w:bCs/>
          <w:noProof w:val="0"/>
          <w:sz w:val="24"/>
          <w:szCs w:val="24"/>
        </w:rPr>
        <w:t>3GPP TSG-RAN WG3 Meeting #10</w:t>
      </w:r>
      <w:r w:rsidR="00965893">
        <w:rPr>
          <w:rFonts w:cs="Arial"/>
          <w:bCs/>
          <w:noProof w:val="0"/>
          <w:sz w:val="24"/>
          <w:szCs w:val="24"/>
        </w:rPr>
        <w:t>5</w:t>
      </w:r>
      <w:r w:rsidR="002C1220" w:rsidRPr="00484DBF">
        <w:rPr>
          <w:rFonts w:cs="Arial"/>
          <w:bCs/>
          <w:noProof w:val="0"/>
          <w:sz w:val="24"/>
          <w:szCs w:val="24"/>
        </w:rPr>
        <w:tab/>
      </w:r>
      <w:r w:rsidR="002C1220" w:rsidRPr="00F8519C">
        <w:rPr>
          <w:rFonts w:cs="Arial"/>
          <w:bCs/>
          <w:noProof w:val="0"/>
          <w:sz w:val="24"/>
          <w:szCs w:val="24"/>
        </w:rPr>
        <w:t>R3-</w:t>
      </w:r>
      <w:r>
        <w:rPr>
          <w:rFonts w:cs="Arial"/>
          <w:bCs/>
          <w:noProof w:val="0"/>
          <w:sz w:val="24"/>
          <w:szCs w:val="24"/>
        </w:rPr>
        <w:t>1</w:t>
      </w:r>
      <w:r w:rsidR="00634817">
        <w:rPr>
          <w:rFonts w:cs="Arial"/>
          <w:bCs/>
          <w:noProof w:val="0"/>
          <w:sz w:val="24"/>
          <w:szCs w:val="24"/>
        </w:rPr>
        <w:t>9</w:t>
      </w:r>
      <w:r w:rsidR="00E74766">
        <w:rPr>
          <w:rFonts w:cs="Arial"/>
          <w:bCs/>
          <w:noProof w:val="0"/>
          <w:sz w:val="24"/>
          <w:szCs w:val="24"/>
        </w:rPr>
        <w:t>3504</w:t>
      </w:r>
    </w:p>
    <w:bookmarkEnd w:id="0"/>
    <w:p w14:paraId="5669B020" w14:textId="0F95A5BF" w:rsidR="004C654E" w:rsidRPr="00484DBF" w:rsidRDefault="00965893" w:rsidP="004C654E">
      <w:pPr>
        <w:pStyle w:val="Header"/>
        <w:tabs>
          <w:tab w:val="left" w:pos="2410"/>
        </w:tabs>
        <w:rPr>
          <w:rFonts w:eastAsia="MS Mincho" w:cs="Arial"/>
          <w:sz w:val="24"/>
          <w:szCs w:val="24"/>
          <w:lang w:val="en-US"/>
        </w:rPr>
      </w:pPr>
      <w:r>
        <w:rPr>
          <w:rFonts w:eastAsia="MS Mincho" w:cs="Arial"/>
          <w:sz w:val="24"/>
          <w:szCs w:val="24"/>
          <w:lang w:val="en-US"/>
        </w:rPr>
        <w:t xml:space="preserve">Ljubljana, </w:t>
      </w:r>
      <w:r w:rsidR="007726B5">
        <w:rPr>
          <w:rFonts w:eastAsia="MS Mincho" w:cs="Arial"/>
          <w:sz w:val="24"/>
          <w:szCs w:val="24"/>
          <w:lang w:val="en-US"/>
        </w:rPr>
        <w:t xml:space="preserve">Slovenia, </w:t>
      </w:r>
      <w:r>
        <w:rPr>
          <w:rFonts w:eastAsia="MS Mincho" w:cs="Arial"/>
          <w:sz w:val="24"/>
          <w:szCs w:val="24"/>
          <w:lang w:val="en-US"/>
        </w:rPr>
        <w:t>EU</w:t>
      </w:r>
      <w:r w:rsidR="00813CDA">
        <w:rPr>
          <w:rFonts w:eastAsia="MS Mincho" w:cs="Arial"/>
          <w:sz w:val="24"/>
          <w:szCs w:val="24"/>
          <w:lang w:val="en-US"/>
        </w:rPr>
        <w:t>,</w:t>
      </w:r>
      <w:r w:rsidR="005F10C3">
        <w:rPr>
          <w:rFonts w:eastAsia="MS Mincho" w:cs="Arial"/>
          <w:sz w:val="24"/>
          <w:szCs w:val="24"/>
          <w:lang w:val="en-US"/>
        </w:rPr>
        <w:t xml:space="preserve"> </w:t>
      </w:r>
      <w:r>
        <w:rPr>
          <w:rFonts w:eastAsia="MS Mincho" w:cs="Arial"/>
          <w:sz w:val="24"/>
          <w:szCs w:val="24"/>
          <w:lang w:val="en-US"/>
        </w:rPr>
        <w:t>26</w:t>
      </w:r>
      <w:r w:rsidR="005F10C3">
        <w:rPr>
          <w:rFonts w:eastAsia="MS Mincho" w:cs="Arial"/>
          <w:sz w:val="24"/>
          <w:szCs w:val="24"/>
          <w:lang w:val="en-US"/>
        </w:rPr>
        <w:t xml:space="preserve"> - </w:t>
      </w:r>
      <w:r>
        <w:rPr>
          <w:rFonts w:eastAsia="MS Mincho" w:cs="Arial"/>
          <w:sz w:val="24"/>
          <w:szCs w:val="24"/>
          <w:lang w:val="en-US"/>
        </w:rPr>
        <w:t>30</w:t>
      </w:r>
      <w:r w:rsidR="004C654E" w:rsidRPr="00484DBF">
        <w:rPr>
          <w:rFonts w:eastAsia="MS Mincho" w:cs="Arial"/>
          <w:sz w:val="24"/>
          <w:szCs w:val="24"/>
          <w:lang w:val="en-US"/>
        </w:rPr>
        <w:t xml:space="preserve"> </w:t>
      </w:r>
      <w:r>
        <w:rPr>
          <w:rFonts w:eastAsia="MS Mincho" w:cs="Arial"/>
          <w:sz w:val="24"/>
          <w:szCs w:val="24"/>
          <w:lang w:val="en-US"/>
        </w:rPr>
        <w:t>August</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39E77D00"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E74766">
        <w:rPr>
          <w:rFonts w:cs="Arial"/>
          <w:b/>
          <w:bCs/>
          <w:sz w:val="24"/>
        </w:rPr>
        <w:t>17.2.3</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38CF5D8F"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4D010E">
        <w:rPr>
          <w:rFonts w:ascii="Arial" w:hAnsi="Arial" w:cs="Arial"/>
          <w:b/>
          <w:bCs/>
          <w:sz w:val="24"/>
        </w:rPr>
        <w:t xml:space="preserve">Further details on the </w:t>
      </w:r>
      <w:r w:rsidR="000B496C">
        <w:rPr>
          <w:rFonts w:ascii="Arial" w:hAnsi="Arial" w:cs="Arial"/>
          <w:b/>
          <w:bCs/>
          <w:sz w:val="24"/>
        </w:rPr>
        <w:t>solution to enhance efficiency of PDCP duplication</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8FA51C4" w14:textId="6865464D" w:rsidR="000B496C" w:rsidRDefault="00FB4B7E" w:rsidP="000B496C">
      <w:pPr>
        <w:rPr>
          <w:lang w:val="en-US"/>
        </w:rPr>
      </w:pPr>
      <w:r>
        <w:t>At RAN</w:t>
      </w:r>
      <w:r w:rsidR="000B496C">
        <w:t>3</w:t>
      </w:r>
      <w:r>
        <w:t xml:space="preserve"> #10</w:t>
      </w:r>
      <w:r w:rsidR="000B496C">
        <w:t>3</w:t>
      </w:r>
      <w:r>
        <w:t xml:space="preserve">-bis meeting, </w:t>
      </w:r>
      <w:bookmarkStart w:id="2" w:name="_Toc474247438"/>
      <w:r w:rsidR="000B496C">
        <w:t xml:space="preserve">it was agreed to focus future work on 3 </w:t>
      </w:r>
      <w:r w:rsidR="00956F65">
        <w:t>s</w:t>
      </w:r>
      <w:r w:rsidR="000B496C">
        <w:t>olutions:</w:t>
      </w:r>
    </w:p>
    <w:p w14:paraId="5E9649E8" w14:textId="326FEB53" w:rsidR="007F1732" w:rsidRPr="007F1732" w:rsidRDefault="007F1732" w:rsidP="00AA35B0">
      <w:pPr>
        <w:ind w:left="284"/>
        <w:rPr>
          <w:lang w:val="en-US"/>
        </w:rPr>
      </w:pPr>
      <w:r>
        <w:rPr>
          <w:lang w:val="en-US"/>
        </w:rPr>
        <w:t>1)</w:t>
      </w:r>
      <w:r>
        <w:rPr>
          <w:lang w:val="en-US"/>
        </w:rPr>
        <w:tab/>
      </w:r>
      <w:r w:rsidRPr="007F1732">
        <w:rPr>
          <w:lang w:val="en-US"/>
        </w:rPr>
        <w:t>Allow assigning “discard timer” to each PDU transmitted from the hosting node to the assisting node / DU.</w:t>
      </w:r>
    </w:p>
    <w:p w14:paraId="469E2106" w14:textId="1D29D941" w:rsidR="007F1732" w:rsidRPr="007F1732" w:rsidRDefault="007F1732" w:rsidP="00AA35B0">
      <w:pPr>
        <w:ind w:left="284"/>
        <w:rPr>
          <w:lang w:val="en-US"/>
        </w:rPr>
      </w:pPr>
      <w:r>
        <w:rPr>
          <w:lang w:val="en-US"/>
        </w:rPr>
        <w:t>2)</w:t>
      </w:r>
      <w:r>
        <w:rPr>
          <w:lang w:val="en-US"/>
        </w:rPr>
        <w:tab/>
      </w:r>
      <w:r w:rsidRPr="007F1732">
        <w:rPr>
          <w:lang w:val="en-US"/>
        </w:rPr>
        <w:t>Allow assigning “hold on” flag to each PDU transmitted from the hosting node to the assisting node / DU; then, explicit “go” command is needed to indicate the PDU shall be transmitted (if the command does not arrive before the validity timer expires, the PDU is discarded at the assisting node / DU).</w:t>
      </w:r>
    </w:p>
    <w:p w14:paraId="12FE0758" w14:textId="6F48E685" w:rsidR="002864B2" w:rsidRDefault="007F1732" w:rsidP="00AA35B0">
      <w:pPr>
        <w:ind w:left="284"/>
        <w:rPr>
          <w:lang w:val="en-US"/>
        </w:rPr>
      </w:pPr>
      <w:r>
        <w:rPr>
          <w:lang w:val="en-US"/>
        </w:rPr>
        <w:t>3)</w:t>
      </w:r>
      <w:r>
        <w:rPr>
          <w:lang w:val="en-US"/>
        </w:rPr>
        <w:tab/>
      </w:r>
      <w:r w:rsidRPr="007F1732">
        <w:rPr>
          <w:lang w:val="en-US"/>
        </w:rPr>
        <w:t>Allow reporting delivery of any PDU, not only those delivered in order.</w:t>
      </w:r>
    </w:p>
    <w:p w14:paraId="5AC063A4" w14:textId="09DF28BF" w:rsidR="00AA35B0" w:rsidRDefault="00965893" w:rsidP="007F1732">
      <w:pPr>
        <w:rPr>
          <w:lang w:val="en-US"/>
        </w:rPr>
      </w:pPr>
      <w:r>
        <w:rPr>
          <w:lang w:val="en-US"/>
        </w:rPr>
        <w:t>In this contribution</w:t>
      </w:r>
      <w:r w:rsidR="00AA35B0">
        <w:rPr>
          <w:lang w:val="en-US"/>
        </w:rPr>
        <w:t xml:space="preserve">, we </w:t>
      </w:r>
      <w:r w:rsidR="00956F65">
        <w:rPr>
          <w:lang w:val="en-US"/>
        </w:rPr>
        <w:t>discuss further the details of the enhancements 1 and 2 above.</w:t>
      </w:r>
      <w:r>
        <w:rPr>
          <w:lang w:val="en-US"/>
        </w:rPr>
        <w:t xml:space="preserve"> It was originally submitted to RAN3 #104 meeting</w:t>
      </w:r>
      <w:r w:rsidR="00E74766">
        <w:rPr>
          <w:lang w:val="en-US"/>
        </w:rPr>
        <w:t xml:space="preserve"> [1]</w:t>
      </w:r>
      <w:r>
        <w:rPr>
          <w:lang w:val="en-US"/>
        </w:rPr>
        <w:t>, but the topic was not discussed there.</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2"/>
    <w:p w14:paraId="0864CDCB" w14:textId="257C8F4B" w:rsidR="00A12457" w:rsidRDefault="005E724B" w:rsidP="00AA0F95">
      <w:r>
        <w:t xml:space="preserve">Based on simulations shown in Annex 1, it can be </w:t>
      </w:r>
      <w:r w:rsidR="00F96856">
        <w:t>observed</w:t>
      </w:r>
      <w:r>
        <w:t xml:space="preserve"> that if 1 </w:t>
      </w:r>
      <w:proofErr w:type="spellStart"/>
      <w:r>
        <w:t>ms</w:t>
      </w:r>
      <w:proofErr w:type="spellEnd"/>
      <w:r>
        <w:t xml:space="preserve"> delay is assumed</w:t>
      </w:r>
      <w:r w:rsidR="00790335">
        <w:t xml:space="preserve"> to be the upper limit for the delay</w:t>
      </w:r>
      <w:r>
        <w:t xml:space="preserve"> (which means 2 transmissions attempts per PDU</w:t>
      </w:r>
      <w:r w:rsidR="00790335">
        <w:t>, i.e. one retransmission</w:t>
      </w:r>
      <w:r>
        <w:t xml:space="preserve"> – see the analysis presented in </w:t>
      </w:r>
      <w:r w:rsidR="00713D53">
        <w:t>[1</w:t>
      </w:r>
      <w:r>
        <w:t>] and copied in Annex 2)</w:t>
      </w:r>
      <w:r w:rsidR="00790335">
        <w:t xml:space="preserve">, </w:t>
      </w:r>
      <w:r w:rsidR="00484ACA">
        <w:t xml:space="preserve">then both, </w:t>
      </w:r>
      <w:r w:rsidR="00790335">
        <w:t>no duplication and Rel.15 non-selective duplication fall short of providing the necessary reliability of 10</w:t>
      </w:r>
      <w:r w:rsidR="00790335" w:rsidRPr="00790335">
        <w:rPr>
          <w:vertAlign w:val="superscript"/>
        </w:rPr>
        <w:t>-5</w:t>
      </w:r>
      <w:r w:rsidR="00533C84">
        <w:t>.</w:t>
      </w:r>
      <w:r w:rsidR="00790335">
        <w:t xml:space="preserve"> </w:t>
      </w:r>
      <w:r w:rsidR="00484ACA">
        <w:t xml:space="preserve">It can also be seen </w:t>
      </w:r>
      <w:r w:rsidR="00484ACA" w:rsidRPr="00A12457">
        <w:t>tha</w:t>
      </w:r>
      <w:r w:rsidR="00484ACA" w:rsidRPr="00A12457">
        <w:rPr>
          <w:bCs/>
        </w:rPr>
        <w:t>t selective duplication achieves a significant improvement both in terms of reliability (around 70% less failed packet deliveries) as well as in terms of resource efficiency (around 60% less radio resources consumed) as compared to Rel</w:t>
      </w:r>
      <w:r w:rsidR="00484ACA">
        <w:rPr>
          <w:bCs/>
        </w:rPr>
        <w:t>.</w:t>
      </w:r>
      <w:r w:rsidR="00484ACA" w:rsidRPr="00A12457">
        <w:rPr>
          <w:bCs/>
        </w:rPr>
        <w:t>15 duplication</w:t>
      </w:r>
      <w:r w:rsidR="00484ACA">
        <w:rPr>
          <w:bCs/>
        </w:rPr>
        <w:t xml:space="preserve">. </w:t>
      </w:r>
      <w:r w:rsidR="00484ACA">
        <w:t xml:space="preserve">that </w:t>
      </w:r>
    </w:p>
    <w:p w14:paraId="0EB3DFE2" w14:textId="5EA198CF" w:rsidR="005E724B" w:rsidRDefault="00790335" w:rsidP="00AA0F95">
      <w:r>
        <w:t xml:space="preserve">Only selective duplication of the PDUs that failed at the primary leg allowed to achieve both the reliability and delay targets. This was </w:t>
      </w:r>
      <w:proofErr w:type="gramStart"/>
      <w:r>
        <w:t>due to the fact that</w:t>
      </w:r>
      <w:proofErr w:type="gramEnd"/>
      <w:r>
        <w:t xml:space="preserve"> only 1% of PDUs required duplication thus making resource utilisation nearly as low as in the baseline case of no duplication.</w:t>
      </w:r>
    </w:p>
    <w:p w14:paraId="76A6BD67" w14:textId="37A3C52C" w:rsidR="00330695" w:rsidRPr="000304A8" w:rsidRDefault="00330695" w:rsidP="00AA0F95">
      <w:pPr>
        <w:rPr>
          <w:b/>
        </w:rPr>
      </w:pPr>
      <w:r w:rsidRPr="000304A8">
        <w:rPr>
          <w:b/>
        </w:rPr>
        <w:t xml:space="preserve">Observation 1: </w:t>
      </w:r>
      <w:bookmarkStart w:id="3" w:name="OLE_LINK5"/>
      <w:r w:rsidRPr="000304A8">
        <w:rPr>
          <w:b/>
        </w:rPr>
        <w:t xml:space="preserve">Efficiency of selective duplication can be achieved only if the transmission of the duplicated PDU </w:t>
      </w:r>
      <w:r w:rsidR="005D342B">
        <w:rPr>
          <w:b/>
        </w:rPr>
        <w:t xml:space="preserve">is decided on per-PDU basis and is done only in case of transmission failure through the primary leg. </w:t>
      </w:r>
      <w:r w:rsidR="00137AE0">
        <w:rPr>
          <w:b/>
        </w:rPr>
        <w:t xml:space="preserve">This </w:t>
      </w:r>
      <w:r w:rsidR="00761921">
        <w:rPr>
          <w:b/>
        </w:rPr>
        <w:t xml:space="preserve">means </w:t>
      </w:r>
      <w:r w:rsidR="00137AE0">
        <w:rPr>
          <w:b/>
        </w:rPr>
        <w:t>t</w:t>
      </w:r>
      <w:r w:rsidR="005D342B">
        <w:rPr>
          <w:b/>
        </w:rPr>
        <w:t xml:space="preserve">he </w:t>
      </w:r>
      <w:r w:rsidR="00137AE0">
        <w:rPr>
          <w:b/>
        </w:rPr>
        <w:t xml:space="preserve">transmission of the duplicated PDUs </w:t>
      </w:r>
      <w:r w:rsidR="00761921">
        <w:rPr>
          <w:b/>
        </w:rPr>
        <w:t xml:space="preserve">towards the UE must be postponed </w:t>
      </w:r>
      <w:r w:rsidR="000D3986">
        <w:rPr>
          <w:b/>
        </w:rPr>
        <w:t>until the status of the first/earlier transmission is known</w:t>
      </w:r>
      <w:r w:rsidRPr="000304A8">
        <w:rPr>
          <w:b/>
        </w:rPr>
        <w:t>.</w:t>
      </w:r>
      <w:bookmarkEnd w:id="3"/>
    </w:p>
    <w:p w14:paraId="1A224262" w14:textId="14880098" w:rsidR="00007B81" w:rsidRPr="000304A8" w:rsidRDefault="00007B81" w:rsidP="00007B81">
      <w:pPr>
        <w:rPr>
          <w:b/>
        </w:rPr>
      </w:pPr>
      <w:r>
        <w:rPr>
          <w:b/>
        </w:rPr>
        <w:t>Proposal 1</w:t>
      </w:r>
      <w:r w:rsidRPr="000304A8">
        <w:rPr>
          <w:b/>
        </w:rPr>
        <w:t>:</w:t>
      </w:r>
      <w:r>
        <w:rPr>
          <w:b/>
        </w:rPr>
        <w:t xml:space="preserve"> RAN3 to agree that the gains of </w:t>
      </w:r>
      <w:r w:rsidRPr="00503A9A">
        <w:rPr>
          <w:b/>
        </w:rPr>
        <w:t>more efficient DL PDCP duplication without impacting the UE</w:t>
      </w:r>
      <w:r>
        <w:rPr>
          <w:b/>
        </w:rPr>
        <w:t xml:space="preserve"> are confirmed</w:t>
      </w:r>
      <w:r w:rsidRPr="005D342B">
        <w:rPr>
          <w:b/>
        </w:rPr>
        <w:t>.</w:t>
      </w:r>
    </w:p>
    <w:p w14:paraId="64EF8153" w14:textId="23302374" w:rsidR="005D342B" w:rsidRDefault="005D342B" w:rsidP="005D342B">
      <w:r>
        <w:t xml:space="preserve">The key source of the gain </w:t>
      </w:r>
      <w:r w:rsidR="009C0582">
        <w:t>of selective duplication</w:t>
      </w:r>
      <w:r>
        <w:t xml:space="preserve"> is the fact that some </w:t>
      </w:r>
      <w:r w:rsidR="009C0582">
        <w:t xml:space="preserve">duplicated </w:t>
      </w:r>
      <w:r>
        <w:t xml:space="preserve">PDUs are not </w:t>
      </w:r>
      <w:r w:rsidR="009C0582">
        <w:t xml:space="preserve">transmitted </w:t>
      </w:r>
      <w:r>
        <w:t>– only those that cannot be deliver</w:t>
      </w:r>
      <w:r w:rsidR="009C0582">
        <w:t>ed</w:t>
      </w:r>
      <w:r>
        <w:t xml:space="preserve"> via the primary link are transmitted over the 2</w:t>
      </w:r>
      <w:r w:rsidRPr="00956F65">
        <w:rPr>
          <w:vertAlign w:val="superscript"/>
        </w:rPr>
        <w:t>nd</w:t>
      </w:r>
      <w:r>
        <w:t xml:space="preserve"> link. In this scenario, the transmission of the PDU over the 2</w:t>
      </w:r>
      <w:r w:rsidRPr="00330695">
        <w:rPr>
          <w:vertAlign w:val="superscript"/>
        </w:rPr>
        <w:t>nd</w:t>
      </w:r>
      <w:r>
        <w:t xml:space="preserve"> link shall happen only when the status of transmission over the primary link is confirmed to be failed. </w:t>
      </w:r>
    </w:p>
    <w:p w14:paraId="180FF9D8" w14:textId="1CB4FEA4" w:rsidR="005D342B" w:rsidRPr="000304A8" w:rsidRDefault="005D342B" w:rsidP="005D342B">
      <w:pPr>
        <w:rPr>
          <w:b/>
        </w:rPr>
      </w:pPr>
      <w:r>
        <w:rPr>
          <w:b/>
        </w:rPr>
        <w:t xml:space="preserve">Proposal </w:t>
      </w:r>
      <w:r w:rsidR="00E845EC">
        <w:rPr>
          <w:b/>
        </w:rPr>
        <w:t>2</w:t>
      </w:r>
      <w:r w:rsidRPr="000304A8">
        <w:rPr>
          <w:b/>
        </w:rPr>
        <w:t xml:space="preserve">: </w:t>
      </w:r>
      <w:bookmarkStart w:id="4" w:name="OLE_LINK1"/>
      <w:r w:rsidR="001E2198">
        <w:rPr>
          <w:b/>
        </w:rPr>
        <w:t>The e</w:t>
      </w:r>
      <w:r w:rsidRPr="005D342B">
        <w:rPr>
          <w:b/>
        </w:rPr>
        <w:t xml:space="preserve">nhancements for more efficient DL PDCP duplication without impacting the UE </w:t>
      </w:r>
      <w:r w:rsidR="00713D53">
        <w:rPr>
          <w:b/>
        </w:rPr>
        <w:t>are</w:t>
      </w:r>
      <w:r>
        <w:rPr>
          <w:b/>
        </w:rPr>
        <w:t xml:space="preserve"> </w:t>
      </w:r>
      <w:r w:rsidR="001E2198">
        <w:rPr>
          <w:b/>
        </w:rPr>
        <w:t xml:space="preserve">based on solutions enabling </w:t>
      </w:r>
      <w:r w:rsidR="00007B81">
        <w:rPr>
          <w:b/>
        </w:rPr>
        <w:t>the</w:t>
      </w:r>
      <w:r w:rsidR="009C0582">
        <w:rPr>
          <w:b/>
        </w:rPr>
        <w:t xml:space="preserve"> secondary leg to </w:t>
      </w:r>
      <w:r w:rsidR="001E2198">
        <w:rPr>
          <w:b/>
        </w:rPr>
        <w:t>postpon</w:t>
      </w:r>
      <w:r w:rsidR="009C0582">
        <w:rPr>
          <w:b/>
        </w:rPr>
        <w:t>e the</w:t>
      </w:r>
      <w:r w:rsidR="001E2198">
        <w:rPr>
          <w:b/>
        </w:rPr>
        <w:t xml:space="preserve"> transmission of duplicated PDU</w:t>
      </w:r>
      <w:r w:rsidR="009C0582">
        <w:rPr>
          <w:b/>
        </w:rPr>
        <w:t>s</w:t>
      </w:r>
      <w:r w:rsidR="001E2198">
        <w:rPr>
          <w:b/>
        </w:rPr>
        <w:t xml:space="preserve"> towards the UE until the status of the transmission via the primary leg is known</w:t>
      </w:r>
      <w:r w:rsidRPr="005D342B">
        <w:rPr>
          <w:b/>
        </w:rPr>
        <w:t>.</w:t>
      </w:r>
      <w:bookmarkEnd w:id="4"/>
    </w:p>
    <w:p w14:paraId="633410C9" w14:textId="748AE0ED" w:rsidR="00330695" w:rsidRDefault="00267437" w:rsidP="00AA0F95">
      <w:r>
        <w:lastRenderedPageBreak/>
        <w:t xml:space="preserve">This can be done in two ways: either the hosting node provides the duplicated PDU to the assisting node later, when the first attempt fails, or </w:t>
      </w:r>
      <w:r w:rsidR="000304A8">
        <w:t>it duplicates each PDU and provides it to the assisting node</w:t>
      </w:r>
      <w:r w:rsidR="0047085B">
        <w:t xml:space="preserve"> immediately</w:t>
      </w:r>
      <w:r w:rsidR="000304A8">
        <w:t>, but the latter postpones transmitting it further to the UE until a separate command is received</w:t>
      </w:r>
      <w:r w:rsidR="0047085B">
        <w:t>, after the first attempt fails</w:t>
      </w:r>
      <w:r w:rsidR="00473478">
        <w:t xml:space="preserve"> (i.e. enhancement 2)</w:t>
      </w:r>
      <w:r>
        <w:t xml:space="preserve">. </w:t>
      </w:r>
      <w:r w:rsidR="000304A8">
        <w:t xml:space="preserve">As it </w:t>
      </w:r>
      <w:r w:rsidR="009F304D">
        <w:t>wa</w:t>
      </w:r>
      <w:r w:rsidR="000304A8">
        <w:t>s shown in</w:t>
      </w:r>
      <w:r w:rsidR="009F304D">
        <w:t xml:space="preserve"> </w:t>
      </w:r>
      <w:r w:rsidR="00713D53">
        <w:t>[</w:t>
      </w:r>
      <w:r w:rsidR="00E74766">
        <w:t>2</w:t>
      </w:r>
      <w:r w:rsidR="009F304D">
        <w:t>]</w:t>
      </w:r>
      <w:r w:rsidR="00553B45">
        <w:t xml:space="preserve"> (copied below in Annex </w:t>
      </w:r>
      <w:r w:rsidR="0047085B">
        <w:t>2</w:t>
      </w:r>
      <w:r w:rsidR="00553B45">
        <w:t>)</w:t>
      </w:r>
      <w:r w:rsidR="000304A8">
        <w:t xml:space="preserve">, </w:t>
      </w:r>
      <w:r w:rsidR="00C90219">
        <w:t xml:space="preserve">the latter </w:t>
      </w:r>
      <w:r w:rsidR="0047085B">
        <w:t xml:space="preserve">way </w:t>
      </w:r>
      <w:r w:rsidR="00C90219">
        <w:t xml:space="preserve">offers gains in terms of time </w:t>
      </w:r>
      <w:r w:rsidR="00553B45">
        <w:t>allowed for PDU processing in the assisting node</w:t>
      </w:r>
      <w:r w:rsidR="00C90219">
        <w:t>. It is therefore proposed to enable it.</w:t>
      </w:r>
    </w:p>
    <w:p w14:paraId="78FC40F9" w14:textId="2EB641E0" w:rsidR="00C90219" w:rsidRPr="00C90219" w:rsidRDefault="00C90219" w:rsidP="00AA0F95">
      <w:pPr>
        <w:rPr>
          <w:b/>
        </w:rPr>
      </w:pPr>
      <w:r w:rsidRPr="00C90219">
        <w:rPr>
          <w:b/>
        </w:rPr>
        <w:t xml:space="preserve">Proposal </w:t>
      </w:r>
      <w:r w:rsidR="00E845EC">
        <w:rPr>
          <w:b/>
        </w:rPr>
        <w:t>3</w:t>
      </w:r>
      <w:r w:rsidRPr="00C90219">
        <w:rPr>
          <w:b/>
        </w:rPr>
        <w:t xml:space="preserve">: </w:t>
      </w:r>
      <w:bookmarkStart w:id="5" w:name="OLE_LINK2"/>
      <w:r w:rsidRPr="00C90219">
        <w:rPr>
          <w:b/>
        </w:rPr>
        <w:t xml:space="preserve">The enhancement </w:t>
      </w:r>
      <w:r w:rsidR="001C3897">
        <w:rPr>
          <w:b/>
        </w:rPr>
        <w:t>2</w:t>
      </w:r>
      <w:r w:rsidRPr="00C90219">
        <w:rPr>
          <w:b/>
        </w:rPr>
        <w:t xml:space="preserve"> (enabling the “hold” flag and a “go</w:t>
      </w:r>
      <w:r w:rsidR="008619F1">
        <w:rPr>
          <w:b/>
        </w:rPr>
        <w:t>”</w:t>
      </w:r>
      <w:r w:rsidRPr="00C90219">
        <w:rPr>
          <w:b/>
        </w:rPr>
        <w:t xml:space="preserve"> command) is </w:t>
      </w:r>
      <w:r w:rsidR="00DC0573">
        <w:rPr>
          <w:b/>
        </w:rPr>
        <w:t xml:space="preserve">enabled as the </w:t>
      </w:r>
      <w:r w:rsidRPr="00C90219">
        <w:rPr>
          <w:b/>
        </w:rPr>
        <w:t>most efficient solution for duplication control.</w:t>
      </w:r>
      <w:bookmarkEnd w:id="5"/>
    </w:p>
    <w:p w14:paraId="1DF13400" w14:textId="77303C81" w:rsidR="00C90219" w:rsidRDefault="001C3897" w:rsidP="00AA0F95">
      <w:r>
        <w:t xml:space="preserve">In </w:t>
      </w:r>
      <w:r w:rsidR="00713D53">
        <w:t>[</w:t>
      </w:r>
      <w:r w:rsidR="00E74766">
        <w:t>3</w:t>
      </w:r>
      <w:r>
        <w:t xml:space="preserve">], it was explained that explicit discard timer (enhancement 1) is needed to inform the assisting node about available time budget in case duplication is postponed. However, even if the </w:t>
      </w:r>
      <w:r w:rsidR="00473478">
        <w:t>P</w:t>
      </w:r>
      <w:r>
        <w:t xml:space="preserve">roposal </w:t>
      </w:r>
      <w:r w:rsidR="00E845EC">
        <w:t>3</w:t>
      </w:r>
      <w:r>
        <w:t xml:space="preserve"> above is accepted and the time budget is controlled by the DRB’s QoS, </w:t>
      </w:r>
      <w:r w:rsidR="00EC00DA">
        <w:t xml:space="preserve">there may still be differences between PDUs coming from different QoS flows. Even if small enough, so that the flows can be combined in the same DRB, </w:t>
      </w:r>
      <w:r w:rsidR="00473478">
        <w:t xml:space="preserve">these delay differences </w:t>
      </w:r>
      <w:r w:rsidR="00EC00DA">
        <w:t>may still be relevant in case of URLLC traffic. Therefore, even in case of immediate duplication</w:t>
      </w:r>
      <w:r w:rsidR="00473478">
        <w:t xml:space="preserve"> (i.e. enhancement 2)</w:t>
      </w:r>
      <w:r w:rsidR="00EC00DA">
        <w:t>, as proposed above, the discard timer will help avoid abusing the DL buffer</w:t>
      </w:r>
      <w:r w:rsidR="00FE70F6">
        <w:t xml:space="preserve">. In other words, it can help increasing </w:t>
      </w:r>
      <w:r w:rsidR="00DC50C7">
        <w:t xml:space="preserve">the </w:t>
      </w:r>
      <w:r w:rsidR="00FE70F6">
        <w:t>scheduling flexibility</w:t>
      </w:r>
      <w:r w:rsidR="00EC00DA">
        <w:t>.</w:t>
      </w:r>
    </w:p>
    <w:p w14:paraId="0CFFF85B" w14:textId="18040200" w:rsidR="00EC00DA" w:rsidRDefault="00DC0573" w:rsidP="00EC00DA">
      <w:pPr>
        <w:rPr>
          <w:b/>
        </w:rPr>
      </w:pPr>
      <w:r>
        <w:rPr>
          <w:b/>
        </w:rPr>
        <w:t>Proposal</w:t>
      </w:r>
      <w:r w:rsidR="00EC00DA" w:rsidRPr="00C90219">
        <w:rPr>
          <w:b/>
        </w:rPr>
        <w:t xml:space="preserve"> </w:t>
      </w:r>
      <w:r w:rsidR="00E845EC">
        <w:rPr>
          <w:b/>
        </w:rPr>
        <w:t>4</w:t>
      </w:r>
      <w:r w:rsidR="00EC00DA" w:rsidRPr="00C90219">
        <w:rPr>
          <w:b/>
        </w:rPr>
        <w:t xml:space="preserve">: </w:t>
      </w:r>
      <w:bookmarkStart w:id="6" w:name="OLE_LINK3"/>
      <w:r w:rsidR="00EC00DA">
        <w:rPr>
          <w:b/>
        </w:rPr>
        <w:t xml:space="preserve">The enhancements 1 </w:t>
      </w:r>
      <w:r>
        <w:rPr>
          <w:b/>
        </w:rPr>
        <w:t xml:space="preserve">(the discard timer) </w:t>
      </w:r>
      <w:r w:rsidR="00EC00DA">
        <w:rPr>
          <w:b/>
        </w:rPr>
        <w:t xml:space="preserve">is </w:t>
      </w:r>
      <w:r>
        <w:rPr>
          <w:b/>
        </w:rPr>
        <w:t>enabled</w:t>
      </w:r>
      <w:r w:rsidR="00EC00DA">
        <w:rPr>
          <w:b/>
        </w:rPr>
        <w:t xml:space="preserve"> together with the enhancement 2, so that small differences in treatment of PDUs from different </w:t>
      </w:r>
      <w:r>
        <w:rPr>
          <w:b/>
        </w:rPr>
        <w:t xml:space="preserve">URLLC </w:t>
      </w:r>
      <w:r w:rsidR="00EC00DA">
        <w:rPr>
          <w:b/>
        </w:rPr>
        <w:t xml:space="preserve">QoS flows can be signalled. </w:t>
      </w:r>
      <w:bookmarkEnd w:id="6"/>
    </w:p>
    <w:p w14:paraId="44C864F1" w14:textId="1BE480C0" w:rsidR="00EC00DA" w:rsidRDefault="0029616B" w:rsidP="00AA0F95">
      <w:r>
        <w:t xml:space="preserve">As discussed at the beginning, the efficiency relies on the information about the status of the transmission of the PDU via the primary link. If that link is in the assisting node or a DU, </w:t>
      </w:r>
      <w:r w:rsidR="005855CB">
        <w:t xml:space="preserve">the status </w:t>
      </w:r>
      <w:proofErr w:type="gramStart"/>
      <w:r w:rsidR="005855CB">
        <w:t>has to</w:t>
      </w:r>
      <w:proofErr w:type="gramEnd"/>
      <w:r w:rsidR="005855CB">
        <w:t xml:space="preserve"> be provided explicitly over the NR UP. This cannot be only positive confirmation (delivery), as proposed in enhancement 3, because waiting for the indication may delay unnecessarily </w:t>
      </w:r>
      <w:r w:rsidR="006B0505">
        <w:t>the duplication and limit the time budget at the 2</w:t>
      </w:r>
      <w:r w:rsidR="006B0505" w:rsidRPr="006B0505">
        <w:rPr>
          <w:vertAlign w:val="superscript"/>
        </w:rPr>
        <w:t>nd</w:t>
      </w:r>
      <w:r w:rsidR="006B0505">
        <w:t xml:space="preserve"> link. </w:t>
      </w:r>
      <w:proofErr w:type="gramStart"/>
      <w:r w:rsidR="006B0505">
        <w:t>Also</w:t>
      </w:r>
      <w:proofErr w:type="gramEnd"/>
      <w:r w:rsidR="006B0505">
        <w:t xml:space="preserve"> information about failed delivery attempt must be provided.</w:t>
      </w:r>
    </w:p>
    <w:p w14:paraId="282BF615" w14:textId="23464C75" w:rsidR="006B0505" w:rsidRPr="006B0505" w:rsidRDefault="006B0505" w:rsidP="00AA0F95">
      <w:pPr>
        <w:rPr>
          <w:b/>
        </w:rPr>
      </w:pPr>
      <w:r w:rsidRPr="006B0505">
        <w:rPr>
          <w:b/>
        </w:rPr>
        <w:t xml:space="preserve">Proposal </w:t>
      </w:r>
      <w:r w:rsidR="00E845EC">
        <w:rPr>
          <w:b/>
        </w:rPr>
        <w:t>5</w:t>
      </w:r>
      <w:r w:rsidRPr="006B0505">
        <w:rPr>
          <w:b/>
        </w:rPr>
        <w:t xml:space="preserve">: </w:t>
      </w:r>
      <w:bookmarkStart w:id="7" w:name="OLE_LINK4"/>
      <w:r w:rsidRPr="006B0505">
        <w:rPr>
          <w:b/>
        </w:rPr>
        <w:t xml:space="preserve">The enhancement 3 is </w:t>
      </w:r>
      <w:proofErr w:type="gramStart"/>
      <w:r w:rsidRPr="006B0505">
        <w:rPr>
          <w:b/>
        </w:rPr>
        <w:t>enabled, but</w:t>
      </w:r>
      <w:proofErr w:type="gramEnd"/>
      <w:r w:rsidRPr="006B0505">
        <w:rPr>
          <w:b/>
        </w:rPr>
        <w:t xml:space="preserve"> including the option to provide information about failure of the transmission.</w:t>
      </w:r>
      <w:bookmarkEnd w:id="7"/>
    </w:p>
    <w:p w14:paraId="28E42E52" w14:textId="77777777" w:rsidR="000F16C4" w:rsidRPr="005F10C3" w:rsidRDefault="00CD2620" w:rsidP="00E00CEF">
      <w:pPr>
        <w:pStyle w:val="Heading1"/>
      </w:pPr>
      <w:r w:rsidRPr="005F10C3">
        <w:t>3</w:t>
      </w:r>
      <w:r w:rsidR="000F16C4" w:rsidRPr="005F10C3">
        <w:tab/>
      </w:r>
      <w:r w:rsidRPr="005F10C3">
        <w:t>Conclusions</w:t>
      </w:r>
    </w:p>
    <w:p w14:paraId="1D019F0E" w14:textId="77777777" w:rsidR="00937003" w:rsidRDefault="00937003" w:rsidP="009F482E">
      <w:pPr>
        <w:jc w:val="both"/>
        <w:rPr>
          <w:bCs/>
          <w:lang w:val="en-US"/>
        </w:rPr>
      </w:pPr>
      <w:r>
        <w:rPr>
          <w:bCs/>
          <w:lang w:val="en-US"/>
        </w:rPr>
        <w:t>In this paper, we provide more details concerning the solution for more efficient DL duplication solution without UE impact. These details are backed up by new simulation results, too. We start from one observation:</w:t>
      </w:r>
    </w:p>
    <w:p w14:paraId="3EA0D463" w14:textId="6A1ED388" w:rsidR="00937003" w:rsidRPr="00761921" w:rsidRDefault="00761921" w:rsidP="00937003">
      <w:pPr>
        <w:ind w:left="568"/>
        <w:jc w:val="both"/>
        <w:rPr>
          <w:bCs/>
          <w:lang w:val="en-US"/>
        </w:rPr>
      </w:pPr>
      <w:r w:rsidRPr="00761921">
        <w:rPr>
          <w:bCs/>
          <w:lang w:val="en-US"/>
        </w:rPr>
        <w:fldChar w:fldCharType="begin"/>
      </w:r>
      <w:r w:rsidRPr="00761921">
        <w:rPr>
          <w:bCs/>
          <w:lang w:val="en-US"/>
        </w:rPr>
        <w:instrText xml:space="preserve"> LINK Word.Document.12 "D:\\userdata\\kordybac\\My Documents\\Sluzbowe\\3GPP\\WG3 #104 190513 Reno\\Przygotowania\\Szkice\\IIoT-dupl\\R3-19xxxx IIoT_EfficientPDCPdupl v4.docx" "OLE_LINK5" \a \r  \* MERGEFORMAT </w:instrText>
      </w:r>
      <w:r w:rsidRPr="00761921">
        <w:rPr>
          <w:bCs/>
          <w:lang w:val="en-US"/>
        </w:rPr>
        <w:fldChar w:fldCharType="separate"/>
      </w:r>
      <w:r w:rsidRPr="00761921">
        <w:t>Efficiency of selective duplication can be achieved only if the transmission of the duplicated PDU is decided on per-PDU basis and is done only in case of transmission failure through the primary leg. This means the transmission of the duplicated PDUs towards the UE must be postponed until the status of the first/earlier transmission is known.</w:t>
      </w:r>
      <w:r w:rsidRPr="00761921">
        <w:rPr>
          <w:bCs/>
          <w:lang w:val="en-US"/>
        </w:rPr>
        <w:fldChar w:fldCharType="end"/>
      </w:r>
    </w:p>
    <w:p w14:paraId="37941D94" w14:textId="623FA4C4" w:rsidR="009F482E" w:rsidRDefault="00937003" w:rsidP="009F482E">
      <w:pPr>
        <w:jc w:val="both"/>
        <w:rPr>
          <w:bCs/>
          <w:lang w:val="en-US"/>
        </w:rPr>
      </w:pPr>
      <w:r>
        <w:rPr>
          <w:bCs/>
          <w:lang w:val="en-US"/>
        </w:rPr>
        <w:t>This allows us to conclude as follow:</w:t>
      </w:r>
    </w:p>
    <w:p w14:paraId="36C3111E" w14:textId="2A8C7BFE" w:rsidR="00937003" w:rsidRPr="00E845EC" w:rsidRDefault="00E845EC" w:rsidP="00937003">
      <w:pPr>
        <w:pStyle w:val="ListParagraph"/>
        <w:numPr>
          <w:ilvl w:val="0"/>
          <w:numId w:val="27"/>
        </w:numPr>
        <w:jc w:val="both"/>
        <w:rPr>
          <w:rFonts w:eastAsia="Yu Mincho"/>
          <w:bCs/>
          <w:sz w:val="20"/>
          <w:szCs w:val="20"/>
        </w:rPr>
      </w:pPr>
      <w:r w:rsidRPr="00E845EC">
        <w:rPr>
          <w:rFonts w:eastAsia="Yu Mincho"/>
          <w:bCs/>
          <w:sz w:val="20"/>
          <w:szCs w:val="20"/>
        </w:rPr>
        <w:t>RAN3 to agree that the gains of more efficient DL PDCP duplication without impacting the UE are confirmed.</w:t>
      </w:r>
    </w:p>
    <w:p w14:paraId="6A7D8CAC" w14:textId="5E68C0E1" w:rsidR="00E845EC" w:rsidRPr="00E845EC" w:rsidRDefault="00E845EC" w:rsidP="00937003">
      <w:pPr>
        <w:pStyle w:val="ListParagraph"/>
        <w:numPr>
          <w:ilvl w:val="0"/>
          <w:numId w:val="27"/>
        </w:numPr>
        <w:jc w:val="both"/>
        <w:rPr>
          <w:rFonts w:eastAsia="Yu Mincho"/>
          <w:bCs/>
          <w:sz w:val="20"/>
          <w:szCs w:val="20"/>
        </w:rPr>
      </w:pPr>
      <w:r w:rsidRPr="00E845EC">
        <w:rPr>
          <w:rFonts w:eastAsia="Yu Mincho"/>
          <w:bCs/>
          <w:sz w:val="20"/>
          <w:szCs w:val="20"/>
        </w:rPr>
        <w:t>The enhancements for more efficient DL PDCP duplication without impacting the UE are based on solutions enabling the secondary leg to postpone the transmission of duplicated PDUs towards the UE until the status of the transmission via the primary leg is known.</w:t>
      </w:r>
    </w:p>
    <w:p w14:paraId="73BC5133" w14:textId="660A159D" w:rsidR="00E845EC" w:rsidRPr="00E845EC" w:rsidRDefault="00E845EC" w:rsidP="00937003">
      <w:pPr>
        <w:pStyle w:val="ListParagraph"/>
        <w:numPr>
          <w:ilvl w:val="0"/>
          <w:numId w:val="27"/>
        </w:numPr>
        <w:jc w:val="both"/>
        <w:rPr>
          <w:rFonts w:eastAsia="Yu Mincho"/>
          <w:bCs/>
          <w:sz w:val="20"/>
          <w:szCs w:val="20"/>
        </w:rPr>
      </w:pPr>
      <w:r w:rsidRPr="00E845EC">
        <w:rPr>
          <w:rFonts w:eastAsia="Yu Mincho"/>
          <w:bCs/>
          <w:sz w:val="20"/>
          <w:szCs w:val="20"/>
        </w:rPr>
        <w:t>The enhancement 2 (enabling the “hold” flag and a “go” command) is enabled as the most efficient solution for duplication control.</w:t>
      </w:r>
    </w:p>
    <w:p w14:paraId="2BEC0240" w14:textId="7D047733" w:rsidR="00E845EC" w:rsidRPr="00E845EC" w:rsidRDefault="00E845EC" w:rsidP="00937003">
      <w:pPr>
        <w:pStyle w:val="ListParagraph"/>
        <w:numPr>
          <w:ilvl w:val="0"/>
          <w:numId w:val="27"/>
        </w:numPr>
        <w:jc w:val="both"/>
        <w:rPr>
          <w:rFonts w:eastAsia="Yu Mincho"/>
          <w:bCs/>
          <w:sz w:val="20"/>
          <w:szCs w:val="20"/>
        </w:rPr>
      </w:pPr>
      <w:r w:rsidRPr="00E845EC">
        <w:rPr>
          <w:rFonts w:eastAsia="Yu Mincho"/>
          <w:bCs/>
          <w:sz w:val="20"/>
          <w:szCs w:val="20"/>
        </w:rPr>
        <w:t xml:space="preserve">The enhancements 1 (the discard timer) is enabled together with the enhancement 2, so that small differences in treatment of PDUs from different URLLC QoS flows can be </w:t>
      </w:r>
      <w:proofErr w:type="spellStart"/>
      <w:r w:rsidRPr="00E845EC">
        <w:rPr>
          <w:rFonts w:eastAsia="Yu Mincho"/>
          <w:bCs/>
          <w:sz w:val="20"/>
          <w:szCs w:val="20"/>
        </w:rPr>
        <w:t>signalled</w:t>
      </w:r>
      <w:proofErr w:type="spellEnd"/>
      <w:r w:rsidRPr="00E845EC">
        <w:rPr>
          <w:rFonts w:eastAsia="Yu Mincho"/>
          <w:bCs/>
          <w:sz w:val="20"/>
          <w:szCs w:val="20"/>
        </w:rPr>
        <w:t>.</w:t>
      </w:r>
    </w:p>
    <w:p w14:paraId="2F5DD5FE" w14:textId="624D2CE5" w:rsidR="00E845EC" w:rsidRPr="00937003" w:rsidRDefault="00E845EC" w:rsidP="00937003">
      <w:pPr>
        <w:pStyle w:val="ListParagraph"/>
        <w:numPr>
          <w:ilvl w:val="0"/>
          <w:numId w:val="27"/>
        </w:numPr>
        <w:jc w:val="both"/>
        <w:rPr>
          <w:rFonts w:eastAsia="Yu Mincho"/>
          <w:bCs/>
          <w:sz w:val="20"/>
          <w:szCs w:val="20"/>
        </w:rPr>
      </w:pPr>
      <w:r w:rsidRPr="00E845EC">
        <w:rPr>
          <w:rFonts w:eastAsia="Yu Mincho"/>
          <w:bCs/>
          <w:sz w:val="20"/>
          <w:szCs w:val="20"/>
        </w:rPr>
        <w:t xml:space="preserve">The enhancement 3 is </w:t>
      </w:r>
      <w:proofErr w:type="gramStart"/>
      <w:r w:rsidRPr="00E845EC">
        <w:rPr>
          <w:rFonts w:eastAsia="Yu Mincho"/>
          <w:bCs/>
          <w:sz w:val="20"/>
          <w:szCs w:val="20"/>
        </w:rPr>
        <w:t>enabled, but</w:t>
      </w:r>
      <w:proofErr w:type="gramEnd"/>
      <w:r w:rsidRPr="00E845EC">
        <w:rPr>
          <w:rFonts w:eastAsia="Yu Mincho"/>
          <w:bCs/>
          <w:sz w:val="20"/>
          <w:szCs w:val="20"/>
        </w:rPr>
        <w:t xml:space="preserve"> including the option to provide information about failure of the transmission.</w:t>
      </w:r>
    </w:p>
    <w:p w14:paraId="483F8717" w14:textId="77777777" w:rsidR="00403B9B" w:rsidRPr="006E13D1" w:rsidRDefault="00403B9B" w:rsidP="00403B9B">
      <w:pPr>
        <w:pStyle w:val="Heading1"/>
      </w:pPr>
      <w:r w:rsidRPr="006E13D1">
        <w:t>References</w:t>
      </w:r>
    </w:p>
    <w:p w14:paraId="76167B94" w14:textId="034EE2BE" w:rsidR="00E74766" w:rsidRDefault="00E74766" w:rsidP="00403B9B">
      <w:pPr>
        <w:numPr>
          <w:ilvl w:val="0"/>
          <w:numId w:val="4"/>
        </w:numPr>
        <w:overflowPunct w:val="0"/>
        <w:autoSpaceDE w:val="0"/>
        <w:autoSpaceDN w:val="0"/>
        <w:adjustRightInd w:val="0"/>
        <w:textAlignment w:val="baseline"/>
        <w:rPr>
          <w:lang w:val="en-US"/>
        </w:rPr>
      </w:pPr>
      <w:r>
        <w:rPr>
          <w:lang w:val="en-US"/>
        </w:rPr>
        <w:t>R3-192561, RAN3 #104</w:t>
      </w:r>
    </w:p>
    <w:p w14:paraId="39495CE0" w14:textId="3E3AF003" w:rsidR="00403B9B" w:rsidRDefault="001D678D" w:rsidP="00403B9B">
      <w:pPr>
        <w:numPr>
          <w:ilvl w:val="0"/>
          <w:numId w:val="4"/>
        </w:numPr>
        <w:overflowPunct w:val="0"/>
        <w:autoSpaceDE w:val="0"/>
        <w:autoSpaceDN w:val="0"/>
        <w:adjustRightInd w:val="0"/>
        <w:textAlignment w:val="baseline"/>
        <w:rPr>
          <w:lang w:val="en-US"/>
        </w:rPr>
      </w:pPr>
      <w:r>
        <w:rPr>
          <w:lang w:val="en-US"/>
        </w:rPr>
        <w:t>R3-191223, RAN3 #103-bis</w:t>
      </w:r>
    </w:p>
    <w:p w14:paraId="570367A1" w14:textId="39A3F28F" w:rsidR="00591568" w:rsidRDefault="001D678D" w:rsidP="00671901">
      <w:pPr>
        <w:numPr>
          <w:ilvl w:val="0"/>
          <w:numId w:val="4"/>
        </w:numPr>
        <w:overflowPunct w:val="0"/>
        <w:autoSpaceDE w:val="0"/>
        <w:autoSpaceDN w:val="0"/>
        <w:adjustRightInd w:val="0"/>
        <w:textAlignment w:val="baseline"/>
        <w:rPr>
          <w:lang w:val="en-US"/>
        </w:rPr>
      </w:pPr>
      <w:bookmarkStart w:id="8" w:name="_Hlk4571997"/>
      <w:r>
        <w:rPr>
          <w:lang w:val="en-US"/>
        </w:rPr>
        <w:t>R3</w:t>
      </w:r>
      <w:r w:rsidR="00713D53">
        <w:rPr>
          <w:lang w:val="en-US"/>
        </w:rPr>
        <w:t>-192104, RAN3 #103-bis</w:t>
      </w:r>
    </w:p>
    <w:p w14:paraId="619D17F0" w14:textId="648C3508" w:rsidR="00DC50C7" w:rsidRDefault="00DC50C7" w:rsidP="00DC50C7">
      <w:pPr>
        <w:numPr>
          <w:ilvl w:val="0"/>
          <w:numId w:val="4"/>
        </w:numPr>
        <w:overflowPunct w:val="0"/>
        <w:autoSpaceDE w:val="0"/>
        <w:autoSpaceDN w:val="0"/>
        <w:adjustRightInd w:val="0"/>
        <w:textAlignment w:val="baseline"/>
        <w:rPr>
          <w:lang w:val="en-US"/>
        </w:rPr>
      </w:pPr>
      <w:r w:rsidRPr="00972FF0">
        <w:rPr>
          <w:lang w:val="en-US"/>
        </w:rPr>
        <w:t>R3-185547</w:t>
      </w:r>
      <w:r>
        <w:rPr>
          <w:lang w:val="en-US"/>
        </w:rPr>
        <w:t>, RAN3 #101-bis</w:t>
      </w:r>
    </w:p>
    <w:p w14:paraId="71DB5397" w14:textId="6529B457" w:rsidR="0084602C" w:rsidRPr="0084602C" w:rsidRDefault="0084602C" w:rsidP="0084602C">
      <w:pPr>
        <w:pStyle w:val="EX"/>
        <w:numPr>
          <w:ilvl w:val="0"/>
          <w:numId w:val="4"/>
        </w:numPr>
      </w:pPr>
      <w:r w:rsidRPr="00C366AD">
        <w:t>R1-1900935</w:t>
      </w:r>
      <w:r>
        <w:t>,</w:t>
      </w:r>
      <w:r w:rsidRPr="00C366AD">
        <w:t xml:space="preserve"> "Discussion on the RAN2 LS on TSN requirements evaluation".</w:t>
      </w:r>
    </w:p>
    <w:bookmarkEnd w:id="8"/>
    <w:p w14:paraId="70031F94" w14:textId="77777777" w:rsidR="000304A8" w:rsidRPr="00591568" w:rsidRDefault="000304A8" w:rsidP="000304A8">
      <w:pPr>
        <w:overflowPunct w:val="0"/>
        <w:autoSpaceDE w:val="0"/>
        <w:autoSpaceDN w:val="0"/>
        <w:adjustRightInd w:val="0"/>
        <w:textAlignment w:val="baseline"/>
      </w:pPr>
    </w:p>
    <w:p w14:paraId="6450E61F" w14:textId="62874BDC" w:rsidR="00AD186B" w:rsidRPr="006E13D1" w:rsidRDefault="00AD186B" w:rsidP="00AD186B">
      <w:pPr>
        <w:pStyle w:val="Heading1"/>
      </w:pPr>
      <w:r>
        <w:t>Annex 1: Simulation results</w:t>
      </w:r>
    </w:p>
    <w:p w14:paraId="66880B1F" w14:textId="352D56A7" w:rsidR="00AD186B" w:rsidRDefault="00AD186B" w:rsidP="00AD186B">
      <w:pPr>
        <w:overflowPunct w:val="0"/>
        <w:autoSpaceDE w:val="0"/>
        <w:autoSpaceDN w:val="0"/>
        <w:adjustRightInd w:val="0"/>
        <w:spacing w:after="0"/>
        <w:jc w:val="both"/>
        <w:textAlignment w:val="baseline"/>
        <w:rPr>
          <w:lang w:val="en-US"/>
        </w:rPr>
      </w:pPr>
      <w:r w:rsidRPr="001674CB">
        <w:rPr>
          <w:bCs/>
        </w:rPr>
        <w:t xml:space="preserve">In this </w:t>
      </w:r>
      <w:r>
        <w:rPr>
          <w:bCs/>
        </w:rPr>
        <w:t xml:space="preserve">section we present system level simulation results to confirm the gains, which can be achieved by the solution of selective duplication as proposed in this paper (i.e. enhancement #2). </w:t>
      </w:r>
      <w:r>
        <w:rPr>
          <w:lang w:val="en-US"/>
        </w:rPr>
        <w:t xml:space="preserve">The simulations have been carried out in the </w:t>
      </w:r>
      <w:r w:rsidRPr="00D007C0">
        <w:t xml:space="preserve">3GPP </w:t>
      </w:r>
      <w:proofErr w:type="spellStart"/>
      <w:r w:rsidRPr="00D007C0">
        <w:t>HetNet</w:t>
      </w:r>
      <w:proofErr w:type="spellEnd"/>
      <w:r>
        <w:t xml:space="preserve"> small cell</w:t>
      </w:r>
      <w:r w:rsidRPr="00D007C0">
        <w:t xml:space="preserve"> scenario 2A </w:t>
      </w:r>
      <w:r w:rsidRPr="002F0C0B">
        <w:t>[</w:t>
      </w:r>
      <w:r>
        <w:t>TR 36.872</w:t>
      </w:r>
      <w:r w:rsidRPr="002F0C0B">
        <w:t>],</w:t>
      </w:r>
      <w:r w:rsidRPr="00D007C0">
        <w:t xml:space="preserve"> </w:t>
      </w:r>
      <w:r>
        <w:rPr>
          <w:lang w:val="en-US"/>
        </w:rPr>
        <w:t xml:space="preserve">using a “3GPP calibrated” system level simulator supporting a </w:t>
      </w:r>
      <w:r w:rsidRPr="00C10D1A">
        <w:rPr>
          <w:lang w:val="en-US"/>
        </w:rPr>
        <w:t>high degree of realism</w:t>
      </w:r>
      <w:r>
        <w:rPr>
          <w:rFonts w:ascii="NimbusRomNo9L-Regu" w:hAnsi="NimbusRomNo9L-Regu" w:cs="NimbusRomNo9L-Regu"/>
          <w:lang w:val="en-US"/>
        </w:rPr>
        <w:t>.</w:t>
      </w:r>
      <w:r>
        <w:rPr>
          <w:lang w:val="en-US"/>
        </w:rPr>
        <w:t xml:space="preserve"> The main simulation parameters can be found in </w:t>
      </w:r>
      <w:r w:rsidR="002C5710">
        <w:rPr>
          <w:lang w:val="en-US"/>
        </w:rPr>
        <w:t>Table 2</w:t>
      </w:r>
      <w:r>
        <w:rPr>
          <w:lang w:val="en-US"/>
        </w:rPr>
        <w:t>, Annex 1 of [</w:t>
      </w:r>
      <w:r w:rsidR="00E74766">
        <w:rPr>
          <w:lang w:val="en-US"/>
        </w:rPr>
        <w:t>4</w:t>
      </w:r>
      <w:r>
        <w:rPr>
          <w:lang w:val="en-US"/>
        </w:rPr>
        <w:t xml:space="preserve">]. </w:t>
      </w:r>
    </w:p>
    <w:p w14:paraId="0C1F89B8" w14:textId="77777777" w:rsidR="00AD186B" w:rsidRDefault="00AD186B" w:rsidP="00AD186B">
      <w:pPr>
        <w:overflowPunct w:val="0"/>
        <w:autoSpaceDE w:val="0"/>
        <w:autoSpaceDN w:val="0"/>
        <w:adjustRightInd w:val="0"/>
        <w:spacing w:after="0"/>
        <w:jc w:val="both"/>
        <w:textAlignment w:val="baseline"/>
        <w:rPr>
          <w:lang w:val="en-US"/>
        </w:rPr>
      </w:pPr>
    </w:p>
    <w:p w14:paraId="30F32013" w14:textId="61DFB483" w:rsidR="00AD186B" w:rsidRDefault="00AD186B" w:rsidP="00AD186B">
      <w:pPr>
        <w:overflowPunct w:val="0"/>
        <w:autoSpaceDE w:val="0"/>
        <w:autoSpaceDN w:val="0"/>
        <w:adjustRightInd w:val="0"/>
        <w:spacing w:after="0"/>
        <w:jc w:val="both"/>
        <w:textAlignment w:val="baseline"/>
        <w:rPr>
          <w:lang w:val="en-US"/>
        </w:rPr>
      </w:pPr>
      <w:r w:rsidRPr="007F4037">
        <w:rPr>
          <w:lang w:val="en-US"/>
        </w:rPr>
        <w:t>Figure 1</w:t>
      </w:r>
      <w:r>
        <w:rPr>
          <w:lang w:val="en-US"/>
        </w:rPr>
        <w:t xml:space="preserve"> shows the </w:t>
      </w:r>
      <w:r w:rsidRPr="007F4037">
        <w:rPr>
          <w:lang w:val="en-US"/>
        </w:rPr>
        <w:t xml:space="preserve">URLLC </w:t>
      </w:r>
      <w:r>
        <w:rPr>
          <w:lang w:val="en-US"/>
        </w:rPr>
        <w:t xml:space="preserve">reliability increase and resource efficiency achieved by </w:t>
      </w:r>
      <w:r>
        <w:rPr>
          <w:bCs/>
        </w:rPr>
        <w:t>“Rel</w:t>
      </w:r>
      <w:r w:rsidR="00DC50C7">
        <w:rPr>
          <w:bCs/>
        </w:rPr>
        <w:t>.</w:t>
      </w:r>
      <w:r>
        <w:rPr>
          <w:bCs/>
        </w:rPr>
        <w:t xml:space="preserve">16 selective duplication”. The model of the latter comprises a </w:t>
      </w:r>
      <w:r w:rsidRPr="007F1732">
        <w:rPr>
          <w:lang w:val="en-US"/>
        </w:rPr>
        <w:t>“hold on” flag to each PDU transmitted from the hosting node to the assisting node / DU</w:t>
      </w:r>
      <w:r>
        <w:rPr>
          <w:lang w:val="en-US"/>
        </w:rPr>
        <w:t>, followed by an e</w:t>
      </w:r>
      <w:r w:rsidRPr="007F1732">
        <w:rPr>
          <w:lang w:val="en-US"/>
        </w:rPr>
        <w:t>xplicit “go” command to indicate the PDU shall be transmitted</w:t>
      </w:r>
      <w:r>
        <w:rPr>
          <w:lang w:val="en-US"/>
        </w:rPr>
        <w:t xml:space="preserve"> if the transmission of the PDU through the hosting node failed. It is noted that if no “go” </w:t>
      </w:r>
      <w:r w:rsidRPr="007F1732">
        <w:rPr>
          <w:lang w:val="en-US"/>
        </w:rPr>
        <w:t xml:space="preserve">command </w:t>
      </w:r>
      <w:r>
        <w:rPr>
          <w:lang w:val="en-US"/>
        </w:rPr>
        <w:t>is sent</w:t>
      </w:r>
      <w:r w:rsidRPr="007F1732">
        <w:rPr>
          <w:lang w:val="en-US"/>
        </w:rPr>
        <w:t>, the PDU is discarded at the assisting node / DU.</w:t>
      </w:r>
      <w:r>
        <w:rPr>
          <w:lang w:val="en-US"/>
        </w:rPr>
        <w:t xml:space="preserve"> As</w:t>
      </w:r>
      <w:r w:rsidRPr="007F4037">
        <w:rPr>
          <w:lang w:val="en-US"/>
        </w:rPr>
        <w:t xml:space="preserve"> baseline</w:t>
      </w:r>
      <w:r>
        <w:rPr>
          <w:lang w:val="en-US"/>
        </w:rPr>
        <w:t>,</w:t>
      </w:r>
      <w:r w:rsidRPr="007F4037">
        <w:rPr>
          <w:lang w:val="en-US"/>
        </w:rPr>
        <w:t xml:space="preserve"> </w:t>
      </w:r>
      <w:r>
        <w:rPr>
          <w:lang w:val="en-US"/>
        </w:rPr>
        <w:t xml:space="preserve">we have considered the </w:t>
      </w:r>
      <w:r w:rsidRPr="007F4037">
        <w:rPr>
          <w:lang w:val="en-US"/>
        </w:rPr>
        <w:t xml:space="preserve">system level performance achieved with Release 15 URLLC </w:t>
      </w:r>
      <w:r>
        <w:rPr>
          <w:lang w:val="en-US"/>
        </w:rPr>
        <w:t>w</w:t>
      </w:r>
      <w:r w:rsidRPr="007F4037">
        <w:rPr>
          <w:lang w:val="en-US"/>
        </w:rPr>
        <w:t xml:space="preserve">hen adopting Release 15 </w:t>
      </w:r>
      <w:r>
        <w:rPr>
          <w:lang w:val="en-US"/>
        </w:rPr>
        <w:t xml:space="preserve">PDCP </w:t>
      </w:r>
      <w:r w:rsidRPr="007F4037">
        <w:rPr>
          <w:lang w:val="en-US"/>
        </w:rPr>
        <w:t xml:space="preserve">packet duplication </w:t>
      </w:r>
      <w:r>
        <w:rPr>
          <w:lang w:val="en-US"/>
        </w:rPr>
        <w:t>(i.e. Rel</w:t>
      </w:r>
      <w:r w:rsidR="00DC50C7">
        <w:rPr>
          <w:lang w:val="en-US"/>
        </w:rPr>
        <w:t>.</w:t>
      </w:r>
      <w:r>
        <w:rPr>
          <w:lang w:val="en-US"/>
        </w:rPr>
        <w:t>15 duplication</w:t>
      </w:r>
      <w:r w:rsidR="00DC50C7">
        <w:rPr>
          <w:lang w:val="en-US"/>
        </w:rPr>
        <w:t>, non-selective</w:t>
      </w:r>
      <w:r>
        <w:rPr>
          <w:lang w:val="en-US"/>
        </w:rPr>
        <w:t>) and the case when no duplication is used (i.e. single connectivity).</w:t>
      </w:r>
    </w:p>
    <w:p w14:paraId="7A2256A2" w14:textId="77777777" w:rsidR="00AD186B" w:rsidRDefault="00AD186B" w:rsidP="00AD186B">
      <w:pPr>
        <w:overflowPunct w:val="0"/>
        <w:autoSpaceDE w:val="0"/>
        <w:autoSpaceDN w:val="0"/>
        <w:adjustRightInd w:val="0"/>
        <w:spacing w:after="0"/>
        <w:jc w:val="both"/>
        <w:textAlignment w:val="baseline"/>
        <w:rPr>
          <w:lang w:val="en-US"/>
        </w:rPr>
      </w:pPr>
    </w:p>
    <w:p w14:paraId="12628DF9" w14:textId="3B417516" w:rsidR="00AD186B" w:rsidRPr="007F4037" w:rsidRDefault="00AD186B" w:rsidP="008757C1">
      <w:pPr>
        <w:rPr>
          <w:lang w:val="en-US"/>
        </w:rPr>
      </w:pPr>
      <w:r w:rsidRPr="00AE423C">
        <w:rPr>
          <w:b/>
          <w:lang w:val="en-US"/>
        </w:rPr>
        <w:t xml:space="preserve">It is observed that </w:t>
      </w:r>
      <w:r w:rsidRPr="00AE423C">
        <w:rPr>
          <w:b/>
          <w:bCs/>
        </w:rPr>
        <w:t>selective duplication</w:t>
      </w:r>
      <w:r w:rsidRPr="00AE423C">
        <w:rPr>
          <w:b/>
          <w:lang w:val="en-US"/>
        </w:rPr>
        <w:t xml:space="preserve"> achieves a</w:t>
      </w:r>
      <w:r w:rsidRPr="007F4037">
        <w:rPr>
          <w:lang w:val="en-US"/>
        </w:rPr>
        <w:t xml:space="preserve"> </w:t>
      </w:r>
      <w:r w:rsidRPr="00AE423C">
        <w:rPr>
          <w:b/>
          <w:lang w:val="en-US"/>
        </w:rPr>
        <w:t xml:space="preserve">significant </w:t>
      </w:r>
      <w:r w:rsidR="008757C1">
        <w:rPr>
          <w:b/>
          <w:bCs/>
        </w:rPr>
        <w:t xml:space="preserve">improvement both in terms of reliability (around 70% less failed packet deliveries) as well as in terms of resource efficiency (around 60% less radio resources consumed) as compared to Rel.15 duplication. </w:t>
      </w:r>
      <w:r>
        <w:rPr>
          <w:lang w:val="en-US"/>
        </w:rPr>
        <w:t xml:space="preserve">Indeed, </w:t>
      </w:r>
      <w:r>
        <w:rPr>
          <w:bCs/>
        </w:rPr>
        <w:t>selective duplication</w:t>
      </w:r>
      <w:r w:rsidRPr="007F4037">
        <w:rPr>
          <w:lang w:val="en-US"/>
        </w:rPr>
        <w:t xml:space="preserve"> </w:t>
      </w:r>
      <w:r>
        <w:rPr>
          <w:lang w:val="en-US"/>
        </w:rPr>
        <w:t xml:space="preserve">consumes </w:t>
      </w:r>
      <w:r w:rsidR="00AE423C">
        <w:rPr>
          <w:lang w:val="en-US"/>
        </w:rPr>
        <w:t xml:space="preserve">approximately </w:t>
      </w:r>
      <w:r>
        <w:rPr>
          <w:lang w:val="en-US"/>
        </w:rPr>
        <w:t xml:space="preserve">the same radio resources </w:t>
      </w:r>
      <w:r w:rsidR="00AE423C">
        <w:rPr>
          <w:lang w:val="en-US"/>
        </w:rPr>
        <w:t xml:space="preserve">(around </w:t>
      </w:r>
      <w:r w:rsidR="00AE423C">
        <w:t>1% increase</w:t>
      </w:r>
      <w:r w:rsidR="00AE423C">
        <w:rPr>
          <w:lang w:val="en-US"/>
        </w:rPr>
        <w:t xml:space="preserve">) </w:t>
      </w:r>
      <w:r>
        <w:rPr>
          <w:lang w:val="en-US"/>
        </w:rPr>
        <w:t xml:space="preserve">as </w:t>
      </w:r>
      <w:r w:rsidR="00AE423C">
        <w:rPr>
          <w:lang w:val="en-US"/>
        </w:rPr>
        <w:t xml:space="preserve">the </w:t>
      </w:r>
      <w:r>
        <w:rPr>
          <w:lang w:val="en-US"/>
        </w:rPr>
        <w:t xml:space="preserve">single connectivity case since at the operating BLER target (1%) only 1 packet over 100 on average will be selectively duplicated. </w:t>
      </w:r>
      <w:r w:rsidRPr="007F4037">
        <w:rPr>
          <w:lang w:val="en-US"/>
        </w:rPr>
        <w:t>Th</w:t>
      </w:r>
      <w:r>
        <w:rPr>
          <w:lang w:val="en-US"/>
        </w:rPr>
        <w:t>ese results</w:t>
      </w:r>
      <w:r w:rsidRPr="007F4037">
        <w:rPr>
          <w:lang w:val="en-US"/>
        </w:rPr>
        <w:t xml:space="preserve"> confirm that enhancements to the radio resource efficiency of packet duplication should be introduced to better reap the gains and avoid wasting large amount of radio resources which can potentially outweigh the benefits</w:t>
      </w:r>
      <w:r>
        <w:rPr>
          <w:lang w:val="en-US"/>
        </w:rPr>
        <w:t xml:space="preserve"> of duplication</w:t>
      </w:r>
      <w:r w:rsidRPr="007F4037">
        <w:rPr>
          <w:lang w:val="en-US"/>
        </w:rPr>
        <w:t>.</w:t>
      </w:r>
    </w:p>
    <w:p w14:paraId="4F9D5398" w14:textId="77777777" w:rsidR="00AD186B" w:rsidRDefault="00AD186B" w:rsidP="00AD186B">
      <w:pPr>
        <w:overflowPunct w:val="0"/>
        <w:autoSpaceDE w:val="0"/>
        <w:autoSpaceDN w:val="0"/>
        <w:adjustRightInd w:val="0"/>
        <w:spacing w:after="0"/>
        <w:jc w:val="both"/>
        <w:textAlignment w:val="baseline"/>
        <w:rPr>
          <w:bCs/>
          <w:lang w:val="en-US"/>
        </w:rPr>
      </w:pPr>
      <w:r>
        <w:rPr>
          <w:noProof/>
        </w:rPr>
        <w:drawing>
          <wp:inline distT="0" distB="0" distL="0" distR="0" wp14:anchorId="5A684E71" wp14:editId="6E963391">
            <wp:extent cx="6122035" cy="21107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110740"/>
                    </a:xfrm>
                    <a:prstGeom prst="rect">
                      <a:avLst/>
                    </a:prstGeom>
                  </pic:spPr>
                </pic:pic>
              </a:graphicData>
            </a:graphic>
          </wp:inline>
        </w:drawing>
      </w:r>
    </w:p>
    <w:p w14:paraId="619CE0C8" w14:textId="28C24949" w:rsidR="00AD186B" w:rsidRPr="001674CB" w:rsidRDefault="00AD186B" w:rsidP="00AD186B">
      <w:pPr>
        <w:overflowPunct w:val="0"/>
        <w:autoSpaceDE w:val="0"/>
        <w:autoSpaceDN w:val="0"/>
        <w:adjustRightInd w:val="0"/>
        <w:spacing w:after="0"/>
        <w:jc w:val="both"/>
        <w:textAlignment w:val="baseline"/>
        <w:rPr>
          <w:b/>
          <w:bCs/>
          <w:sz w:val="16"/>
          <w:lang w:val="en-US"/>
        </w:rPr>
      </w:pPr>
      <w:bookmarkStart w:id="9" w:name="_Ref525032423"/>
      <w:r w:rsidRPr="001674CB">
        <w:rPr>
          <w:b/>
          <w:bCs/>
          <w:sz w:val="16"/>
        </w:rPr>
        <w:t xml:space="preserve">Figure </w:t>
      </w:r>
      <w:r w:rsidRPr="001674CB">
        <w:rPr>
          <w:b/>
          <w:bCs/>
          <w:sz w:val="16"/>
        </w:rPr>
        <w:fldChar w:fldCharType="begin"/>
      </w:r>
      <w:r w:rsidRPr="001674CB">
        <w:rPr>
          <w:b/>
          <w:bCs/>
          <w:sz w:val="16"/>
        </w:rPr>
        <w:instrText xml:space="preserve"> SEQ Figure \* ARABIC </w:instrText>
      </w:r>
      <w:r w:rsidRPr="001674CB">
        <w:rPr>
          <w:b/>
          <w:bCs/>
          <w:sz w:val="16"/>
        </w:rPr>
        <w:fldChar w:fldCharType="separate"/>
      </w:r>
      <w:r w:rsidR="00761921">
        <w:rPr>
          <w:b/>
          <w:bCs/>
          <w:noProof/>
          <w:sz w:val="16"/>
        </w:rPr>
        <w:t>1</w:t>
      </w:r>
      <w:r w:rsidRPr="001674CB">
        <w:rPr>
          <w:bCs/>
          <w:sz w:val="16"/>
          <w:lang w:val="en-US"/>
        </w:rPr>
        <w:fldChar w:fldCharType="end"/>
      </w:r>
      <w:bookmarkEnd w:id="9"/>
      <w:r w:rsidRPr="001674CB">
        <w:rPr>
          <w:b/>
          <w:bCs/>
          <w:sz w:val="16"/>
          <w:lang w:val="en-US"/>
        </w:rPr>
        <w:t>. Illustration of the URLLC reliability gain (left) and radio resource efficiency gain (right) achieved by selective duplication.</w:t>
      </w:r>
    </w:p>
    <w:p w14:paraId="20701E79" w14:textId="7199C75D" w:rsidR="000304A8" w:rsidRPr="006E13D1" w:rsidRDefault="000304A8" w:rsidP="000304A8">
      <w:pPr>
        <w:pStyle w:val="Heading1"/>
      </w:pPr>
      <w:r>
        <w:t xml:space="preserve">Annex </w:t>
      </w:r>
      <w:r w:rsidR="00AD186B">
        <w:t>2</w:t>
      </w:r>
      <w:r w:rsidR="0069091F">
        <w:t>: Efficiency analysis</w:t>
      </w:r>
    </w:p>
    <w:p w14:paraId="320820A9" w14:textId="77777777" w:rsidR="00A549FD" w:rsidRDefault="00A549FD" w:rsidP="00A549FD">
      <w:r>
        <w:t>The solution of timely processing a duplicated packet in the assisting node, only when the failure of the other copy transmitted over the hosting node is declared, leads to reduction of up to 99% of the duplicate transmissions on average. This is achieved under the assumption of 1% BLER, which may be considered a typical operating point for URLLC. Therefore, the solution results in a very large resource efficiency improvement of PDCP duplication.</w:t>
      </w:r>
    </w:p>
    <w:p w14:paraId="7CD9B554" w14:textId="77777777" w:rsidR="00A549FD" w:rsidRDefault="00A549FD" w:rsidP="00A549FD">
      <w:r>
        <w:t>To exploit such enhancement, the overall delay budget associated to a packet should allow for at least one HARQ retransmission and, therefore, it is applicable to the URLLC scenarios with 1 </w:t>
      </w:r>
      <w:proofErr w:type="spellStart"/>
      <w:r>
        <w:t>ms</w:t>
      </w:r>
      <w:proofErr w:type="spellEnd"/>
      <w:r>
        <w:t xml:space="preserve"> latency budget </w:t>
      </w:r>
      <w:proofErr w:type="gramStart"/>
      <w:r>
        <w:t>assuming that</w:t>
      </w:r>
      <w:proofErr w:type="gramEnd"/>
      <w:r>
        <w:t xml:space="preserve"> short TTI is employed. Specifically, this enhancement is feasible for UE processing capability 2 (URLLC), under the assumptions of 2-symbol slot scheduling and 30 kHz SCS (or higher).</w:t>
      </w:r>
    </w:p>
    <w:p w14:paraId="470E51B9" w14:textId="7AB4CD56" w:rsidR="00A549FD" w:rsidRDefault="00A549FD" w:rsidP="00A549FD">
      <w:pPr>
        <w:jc w:val="both"/>
      </w:pPr>
      <w:r w:rsidRPr="00020BC7">
        <w:rPr>
          <w:lang w:val="en-US"/>
        </w:rPr>
        <w:t xml:space="preserve">The </w:t>
      </w:r>
      <w:r>
        <w:rPr>
          <w:lang w:val="en-US"/>
        </w:rPr>
        <w:t xml:space="preserve">detailed </w:t>
      </w:r>
      <w:r w:rsidRPr="00020BC7">
        <w:rPr>
          <w:lang w:val="en-US"/>
        </w:rPr>
        <w:t>latency analysis for th</w:t>
      </w:r>
      <w:r>
        <w:rPr>
          <w:lang w:val="en-US"/>
        </w:rPr>
        <w:t>e downlink</w:t>
      </w:r>
      <w:r w:rsidRPr="00020BC7">
        <w:rPr>
          <w:lang w:val="en-US"/>
        </w:rPr>
        <w:t xml:space="preserve"> case </w:t>
      </w:r>
      <w:r>
        <w:rPr>
          <w:lang w:val="en-US"/>
        </w:rPr>
        <w:t>is</w:t>
      </w:r>
      <w:r w:rsidRPr="00020BC7">
        <w:rPr>
          <w:lang w:val="en-US"/>
        </w:rPr>
        <w:t xml:space="preserve"> presented in </w:t>
      </w:r>
      <w:r w:rsidRPr="00020BC7">
        <w:t>Table</w:t>
      </w:r>
      <w:r>
        <w:t> 1 [</w:t>
      </w:r>
      <w:r w:rsidR="00E74766">
        <w:t>5</w:t>
      </w:r>
      <w:r>
        <w:t xml:space="preserve">]. As </w:t>
      </w:r>
      <w:r w:rsidRPr="00020BC7">
        <w:t xml:space="preserve">it can be </w:t>
      </w:r>
      <w:r>
        <w:t>seen,</w:t>
      </w:r>
      <w:r w:rsidRPr="00020BC7">
        <w:t xml:space="preserve"> </w:t>
      </w:r>
      <w:r>
        <w:t>the downlink user plane latency with 1 retransmission is 0,893 </w:t>
      </w:r>
      <w:proofErr w:type="spellStart"/>
      <w:r>
        <w:t>ms</w:t>
      </w:r>
      <w:proofErr w:type="spellEnd"/>
      <w:r w:rsidRPr="00020BC7">
        <w:t xml:space="preserve"> </w:t>
      </w:r>
      <w:r>
        <w:rPr>
          <w:lang w:val="en-US"/>
        </w:rPr>
        <w:t xml:space="preserve">under the assumptions defined above </w:t>
      </w:r>
      <w:r w:rsidRPr="00020BC7">
        <w:t xml:space="preserve">(marked in </w:t>
      </w:r>
      <w:r w:rsidRPr="00020BC7">
        <w:rPr>
          <w:shd w:val="clear" w:color="auto" w:fill="FFFF00"/>
        </w:rPr>
        <w:t>yellow</w:t>
      </w:r>
      <w:r w:rsidRPr="00020BC7">
        <w:t>).</w:t>
      </w:r>
    </w:p>
    <w:p w14:paraId="0B6209F1" w14:textId="0DE4DCDD" w:rsidR="00A549FD" w:rsidRPr="00945F40" w:rsidRDefault="00A549FD" w:rsidP="00A549FD">
      <w:pPr>
        <w:jc w:val="center"/>
        <w:rPr>
          <w:b/>
          <w:sz w:val="18"/>
        </w:rPr>
      </w:pPr>
      <w:r w:rsidRPr="00945F40">
        <w:rPr>
          <w:b/>
          <w:sz w:val="18"/>
        </w:rPr>
        <w:t>Table 1 Downlink UP latency (source: [</w:t>
      </w:r>
      <w:r w:rsidR="00E74766">
        <w:rPr>
          <w:b/>
          <w:sz w:val="18"/>
        </w:rPr>
        <w:t>5</w:t>
      </w:r>
      <w:r w:rsidRPr="00945F40">
        <w:rPr>
          <w:b/>
          <w:sz w:val="18"/>
        </w:rPr>
        <w:t>])</w:t>
      </w:r>
    </w:p>
    <w:tbl>
      <w:tblPr>
        <w:tblW w:w="8217" w:type="dxa"/>
        <w:jc w:val="center"/>
        <w:tblLook w:val="04A0" w:firstRow="1" w:lastRow="0" w:firstColumn="1" w:lastColumn="0" w:noHBand="0" w:noVBand="1"/>
      </w:tblPr>
      <w:tblGrid>
        <w:gridCol w:w="519"/>
        <w:gridCol w:w="1560"/>
        <w:gridCol w:w="767"/>
        <w:gridCol w:w="767"/>
        <w:gridCol w:w="770"/>
        <w:gridCol w:w="768"/>
        <w:gridCol w:w="767"/>
        <w:gridCol w:w="767"/>
        <w:gridCol w:w="767"/>
        <w:gridCol w:w="765"/>
      </w:tblGrid>
      <w:tr w:rsidR="00A549FD" w:rsidRPr="00020BC7" w14:paraId="6BCA3933" w14:textId="77777777" w:rsidTr="00E2228C">
        <w:trPr>
          <w:trHeight w:val="300"/>
          <w:jc w:val="center"/>
        </w:trPr>
        <w:tc>
          <w:tcPr>
            <w:tcW w:w="5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40CF6" w14:textId="77777777" w:rsidR="00A549FD" w:rsidRPr="00020BC7" w:rsidRDefault="00A549FD" w:rsidP="00E2228C">
            <w:pPr>
              <w:spacing w:after="0"/>
              <w:jc w:val="center"/>
              <w:rPr>
                <w:b/>
                <w:bCs/>
                <w:sz w:val="16"/>
                <w:szCs w:val="16"/>
                <w:lang w:val="en-US"/>
              </w:rPr>
            </w:pPr>
            <w:r w:rsidRPr="00020BC7">
              <w:rPr>
                <w:b/>
                <w:bCs/>
                <w:sz w:val="16"/>
                <w:szCs w:val="16"/>
                <w:lang w:val="en-US"/>
              </w:rPr>
              <w:t>Step</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20BDD" w14:textId="77777777" w:rsidR="00A549FD" w:rsidRPr="00020BC7" w:rsidRDefault="00A549FD" w:rsidP="00E2228C">
            <w:pPr>
              <w:spacing w:after="0"/>
              <w:jc w:val="center"/>
              <w:rPr>
                <w:b/>
                <w:bCs/>
                <w:sz w:val="16"/>
                <w:szCs w:val="16"/>
                <w:lang w:val="en-US"/>
              </w:rPr>
            </w:pPr>
            <w:r w:rsidRPr="00020BC7">
              <w:rPr>
                <w:b/>
                <w:bCs/>
                <w:sz w:val="16"/>
                <w:szCs w:val="16"/>
                <w:lang w:val="en-US"/>
              </w:rPr>
              <w:t>Description</w:t>
            </w:r>
          </w:p>
        </w:tc>
        <w:tc>
          <w:tcPr>
            <w:tcW w:w="6138" w:type="dxa"/>
            <w:gridSpan w:val="8"/>
            <w:tcBorders>
              <w:top w:val="single" w:sz="4" w:space="0" w:color="auto"/>
              <w:left w:val="nil"/>
              <w:bottom w:val="single" w:sz="4" w:space="0" w:color="auto"/>
              <w:right w:val="single" w:sz="4" w:space="0" w:color="auto"/>
            </w:tcBorders>
            <w:shd w:val="clear" w:color="auto" w:fill="auto"/>
            <w:noWrap/>
            <w:vAlign w:val="center"/>
            <w:hideMark/>
          </w:tcPr>
          <w:p w14:paraId="6C5DF699" w14:textId="77777777" w:rsidR="00A549FD" w:rsidRPr="00020BC7" w:rsidRDefault="00A549FD" w:rsidP="00E2228C">
            <w:pPr>
              <w:spacing w:after="0"/>
              <w:jc w:val="center"/>
              <w:rPr>
                <w:b/>
                <w:bCs/>
                <w:sz w:val="16"/>
                <w:szCs w:val="16"/>
                <w:lang w:val="en-US"/>
              </w:rPr>
            </w:pPr>
            <w:r w:rsidRPr="00020BC7">
              <w:rPr>
                <w:b/>
                <w:bCs/>
                <w:sz w:val="16"/>
                <w:szCs w:val="16"/>
                <w:lang w:val="en-US"/>
              </w:rPr>
              <w:t>Value [</w:t>
            </w:r>
            <w:proofErr w:type="spellStart"/>
            <w:r w:rsidRPr="00020BC7">
              <w:rPr>
                <w:b/>
                <w:bCs/>
                <w:sz w:val="16"/>
                <w:szCs w:val="16"/>
                <w:lang w:val="en-US"/>
              </w:rPr>
              <w:t>ms</w:t>
            </w:r>
            <w:proofErr w:type="spellEnd"/>
            <w:r w:rsidRPr="00020BC7">
              <w:rPr>
                <w:b/>
                <w:bCs/>
                <w:sz w:val="16"/>
                <w:szCs w:val="16"/>
                <w:lang w:val="en-US"/>
              </w:rPr>
              <w:t>]</w:t>
            </w:r>
          </w:p>
        </w:tc>
      </w:tr>
      <w:tr w:rsidR="00A549FD" w:rsidRPr="00020BC7" w14:paraId="29CBD09B" w14:textId="77777777" w:rsidTr="00E2228C">
        <w:trPr>
          <w:trHeight w:val="22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48014FD7" w14:textId="77777777" w:rsidR="00A549FD" w:rsidRPr="00020BC7" w:rsidRDefault="00A549FD" w:rsidP="00E2228C">
            <w:pPr>
              <w:spacing w:after="0"/>
              <w:rPr>
                <w:b/>
                <w:bCs/>
                <w:sz w:val="16"/>
                <w:szCs w:val="16"/>
                <w:lang w:val="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560BDC0" w14:textId="77777777" w:rsidR="00A549FD" w:rsidRPr="00020BC7" w:rsidRDefault="00A549FD" w:rsidP="00E2228C">
            <w:pPr>
              <w:spacing w:after="0"/>
              <w:rPr>
                <w:b/>
                <w:bCs/>
                <w:sz w:val="16"/>
                <w:szCs w:val="16"/>
                <w:lang w:val="en-US"/>
              </w:rPr>
            </w:pPr>
          </w:p>
        </w:tc>
        <w:tc>
          <w:tcPr>
            <w:tcW w:w="3069" w:type="dxa"/>
            <w:gridSpan w:val="4"/>
            <w:tcBorders>
              <w:top w:val="single" w:sz="4" w:space="0" w:color="auto"/>
              <w:left w:val="nil"/>
              <w:bottom w:val="single" w:sz="4" w:space="0" w:color="auto"/>
              <w:right w:val="single" w:sz="4" w:space="0" w:color="auto"/>
            </w:tcBorders>
            <w:shd w:val="clear" w:color="auto" w:fill="auto"/>
            <w:noWrap/>
            <w:vAlign w:val="center"/>
            <w:hideMark/>
          </w:tcPr>
          <w:p w14:paraId="1B5C5601" w14:textId="77777777" w:rsidR="00A549FD" w:rsidRPr="00020BC7" w:rsidRDefault="00A549FD" w:rsidP="00E2228C">
            <w:pPr>
              <w:spacing w:after="0"/>
              <w:jc w:val="center"/>
              <w:rPr>
                <w:b/>
                <w:bCs/>
                <w:sz w:val="16"/>
                <w:szCs w:val="16"/>
                <w:lang w:val="en-US"/>
              </w:rPr>
            </w:pPr>
            <w:r w:rsidRPr="00020BC7">
              <w:rPr>
                <w:b/>
                <w:bCs/>
                <w:sz w:val="16"/>
                <w:szCs w:val="16"/>
                <w:lang w:val="en-US"/>
              </w:rPr>
              <w:t>30 kHz</w:t>
            </w:r>
          </w:p>
        </w:tc>
        <w:tc>
          <w:tcPr>
            <w:tcW w:w="3069" w:type="dxa"/>
            <w:gridSpan w:val="4"/>
            <w:tcBorders>
              <w:top w:val="single" w:sz="4" w:space="0" w:color="auto"/>
              <w:left w:val="nil"/>
              <w:bottom w:val="single" w:sz="4" w:space="0" w:color="auto"/>
              <w:right w:val="single" w:sz="4" w:space="0" w:color="auto"/>
            </w:tcBorders>
            <w:shd w:val="clear" w:color="auto" w:fill="auto"/>
            <w:vAlign w:val="center"/>
            <w:hideMark/>
          </w:tcPr>
          <w:p w14:paraId="405C2387" w14:textId="77777777" w:rsidR="00A549FD" w:rsidRPr="00020BC7" w:rsidRDefault="00A549FD" w:rsidP="00E2228C">
            <w:pPr>
              <w:spacing w:after="0"/>
              <w:jc w:val="center"/>
              <w:rPr>
                <w:b/>
                <w:bCs/>
                <w:sz w:val="16"/>
                <w:szCs w:val="16"/>
                <w:lang w:val="en-US"/>
              </w:rPr>
            </w:pPr>
            <w:r w:rsidRPr="00020BC7">
              <w:rPr>
                <w:b/>
                <w:bCs/>
                <w:sz w:val="16"/>
                <w:szCs w:val="16"/>
                <w:lang w:val="en-US"/>
              </w:rPr>
              <w:t>60 kHz</w:t>
            </w:r>
          </w:p>
        </w:tc>
      </w:tr>
      <w:tr w:rsidR="00A549FD" w:rsidRPr="00020BC7" w14:paraId="6604CE47" w14:textId="77777777" w:rsidTr="00E2228C">
        <w:trPr>
          <w:trHeight w:val="21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0B0E86A1" w14:textId="77777777" w:rsidR="00A549FD" w:rsidRPr="00020BC7" w:rsidRDefault="00A549FD" w:rsidP="00E2228C">
            <w:pPr>
              <w:spacing w:after="0"/>
              <w:rPr>
                <w:b/>
                <w:bCs/>
                <w:sz w:val="16"/>
                <w:szCs w:val="16"/>
                <w:lang w:val="en-US"/>
              </w:rPr>
            </w:pPr>
          </w:p>
        </w:tc>
        <w:tc>
          <w:tcPr>
            <w:tcW w:w="1560" w:type="dxa"/>
            <w:tcBorders>
              <w:top w:val="nil"/>
              <w:left w:val="nil"/>
              <w:bottom w:val="single" w:sz="4" w:space="0" w:color="auto"/>
              <w:right w:val="single" w:sz="4" w:space="0" w:color="auto"/>
            </w:tcBorders>
            <w:shd w:val="clear" w:color="auto" w:fill="auto"/>
            <w:noWrap/>
            <w:vAlign w:val="center"/>
            <w:hideMark/>
          </w:tcPr>
          <w:p w14:paraId="474F8A6E" w14:textId="77777777" w:rsidR="00A549FD" w:rsidRPr="00020BC7" w:rsidRDefault="00A549FD" w:rsidP="00E2228C">
            <w:pPr>
              <w:spacing w:after="0"/>
              <w:jc w:val="center"/>
              <w:rPr>
                <w:b/>
                <w:bCs/>
                <w:sz w:val="16"/>
                <w:szCs w:val="16"/>
                <w:lang w:val="en-US"/>
              </w:rPr>
            </w:pPr>
            <w:r w:rsidRPr="00020BC7">
              <w:rPr>
                <w:b/>
                <w:bCs/>
                <w:sz w:val="16"/>
                <w:szCs w:val="16"/>
                <w:lang w:val="en-US"/>
              </w:rPr>
              <w:t>TTI duration (symbols)</w:t>
            </w:r>
          </w:p>
        </w:tc>
        <w:tc>
          <w:tcPr>
            <w:tcW w:w="767" w:type="dxa"/>
            <w:tcBorders>
              <w:top w:val="nil"/>
              <w:left w:val="nil"/>
              <w:bottom w:val="single" w:sz="4" w:space="0" w:color="auto"/>
              <w:right w:val="single" w:sz="4" w:space="0" w:color="auto"/>
            </w:tcBorders>
            <w:shd w:val="clear" w:color="auto" w:fill="auto"/>
            <w:noWrap/>
            <w:vAlign w:val="center"/>
            <w:hideMark/>
          </w:tcPr>
          <w:p w14:paraId="517E83CA" w14:textId="77777777" w:rsidR="00A549FD" w:rsidRPr="00020BC7" w:rsidRDefault="00A549FD" w:rsidP="00E2228C">
            <w:pPr>
              <w:spacing w:after="0"/>
              <w:jc w:val="center"/>
              <w:rPr>
                <w:sz w:val="16"/>
                <w:szCs w:val="16"/>
                <w:lang w:val="en-US"/>
              </w:rPr>
            </w:pPr>
            <w:r w:rsidRPr="00020BC7">
              <w:rPr>
                <w:sz w:val="16"/>
                <w:szCs w:val="16"/>
                <w:lang w:val="en-US"/>
              </w:rPr>
              <w:t>14</w:t>
            </w:r>
          </w:p>
        </w:tc>
        <w:tc>
          <w:tcPr>
            <w:tcW w:w="767" w:type="dxa"/>
            <w:tcBorders>
              <w:top w:val="nil"/>
              <w:left w:val="nil"/>
              <w:bottom w:val="single" w:sz="4" w:space="0" w:color="auto"/>
              <w:right w:val="single" w:sz="4" w:space="0" w:color="auto"/>
            </w:tcBorders>
            <w:shd w:val="clear" w:color="auto" w:fill="auto"/>
            <w:vAlign w:val="center"/>
            <w:hideMark/>
          </w:tcPr>
          <w:p w14:paraId="7D92B073" w14:textId="77777777" w:rsidR="00A549FD" w:rsidRPr="00020BC7" w:rsidRDefault="00A549FD" w:rsidP="00E2228C">
            <w:pPr>
              <w:spacing w:after="0"/>
              <w:jc w:val="center"/>
              <w:rPr>
                <w:sz w:val="16"/>
                <w:szCs w:val="16"/>
                <w:lang w:val="en-US"/>
              </w:rPr>
            </w:pPr>
            <w:r w:rsidRPr="00020BC7">
              <w:rPr>
                <w:sz w:val="16"/>
                <w:szCs w:val="16"/>
                <w:lang w:val="en-US"/>
              </w:rPr>
              <w:t>7</w:t>
            </w:r>
          </w:p>
        </w:tc>
        <w:tc>
          <w:tcPr>
            <w:tcW w:w="770" w:type="dxa"/>
            <w:tcBorders>
              <w:top w:val="nil"/>
              <w:left w:val="nil"/>
              <w:bottom w:val="single" w:sz="4" w:space="0" w:color="auto"/>
              <w:right w:val="single" w:sz="4" w:space="0" w:color="auto"/>
            </w:tcBorders>
            <w:shd w:val="clear" w:color="auto" w:fill="auto"/>
            <w:vAlign w:val="center"/>
            <w:hideMark/>
          </w:tcPr>
          <w:p w14:paraId="7F882455" w14:textId="77777777" w:rsidR="00A549FD" w:rsidRPr="00020BC7" w:rsidRDefault="00A549FD" w:rsidP="00E2228C">
            <w:pPr>
              <w:spacing w:after="0"/>
              <w:jc w:val="center"/>
              <w:rPr>
                <w:sz w:val="16"/>
                <w:szCs w:val="16"/>
                <w:lang w:val="en-US"/>
              </w:rPr>
            </w:pPr>
            <w:r w:rsidRPr="00020BC7">
              <w:rPr>
                <w:sz w:val="16"/>
                <w:szCs w:val="16"/>
                <w:lang w:val="en-US"/>
              </w:rPr>
              <w:t>4</w:t>
            </w:r>
          </w:p>
        </w:tc>
        <w:tc>
          <w:tcPr>
            <w:tcW w:w="768" w:type="dxa"/>
            <w:tcBorders>
              <w:top w:val="nil"/>
              <w:left w:val="nil"/>
              <w:bottom w:val="single" w:sz="4" w:space="0" w:color="auto"/>
              <w:right w:val="single" w:sz="4" w:space="0" w:color="auto"/>
            </w:tcBorders>
            <w:shd w:val="clear" w:color="auto" w:fill="auto"/>
            <w:vAlign w:val="center"/>
            <w:hideMark/>
          </w:tcPr>
          <w:p w14:paraId="24E6DB20" w14:textId="77777777" w:rsidR="00A549FD" w:rsidRPr="00020BC7" w:rsidRDefault="00A549FD" w:rsidP="00E2228C">
            <w:pPr>
              <w:spacing w:after="0"/>
              <w:jc w:val="center"/>
              <w:rPr>
                <w:sz w:val="16"/>
                <w:szCs w:val="16"/>
                <w:lang w:val="en-US"/>
              </w:rPr>
            </w:pPr>
            <w:r w:rsidRPr="00020BC7">
              <w:rPr>
                <w:sz w:val="16"/>
                <w:szCs w:val="16"/>
                <w:lang w:val="en-US"/>
              </w:rPr>
              <w:t>2</w:t>
            </w:r>
          </w:p>
        </w:tc>
        <w:tc>
          <w:tcPr>
            <w:tcW w:w="767" w:type="dxa"/>
            <w:tcBorders>
              <w:top w:val="nil"/>
              <w:left w:val="nil"/>
              <w:bottom w:val="single" w:sz="4" w:space="0" w:color="auto"/>
              <w:right w:val="single" w:sz="4" w:space="0" w:color="auto"/>
            </w:tcBorders>
            <w:shd w:val="clear" w:color="auto" w:fill="auto"/>
            <w:vAlign w:val="center"/>
            <w:hideMark/>
          </w:tcPr>
          <w:p w14:paraId="4771130C" w14:textId="77777777" w:rsidR="00A549FD" w:rsidRPr="00020BC7" w:rsidRDefault="00A549FD" w:rsidP="00E2228C">
            <w:pPr>
              <w:spacing w:after="0"/>
              <w:jc w:val="center"/>
              <w:rPr>
                <w:sz w:val="16"/>
                <w:szCs w:val="16"/>
                <w:lang w:val="en-US"/>
              </w:rPr>
            </w:pPr>
            <w:r w:rsidRPr="00020BC7">
              <w:rPr>
                <w:sz w:val="16"/>
                <w:szCs w:val="16"/>
                <w:lang w:val="en-US"/>
              </w:rPr>
              <w:t>14</w:t>
            </w:r>
          </w:p>
        </w:tc>
        <w:tc>
          <w:tcPr>
            <w:tcW w:w="767" w:type="dxa"/>
            <w:tcBorders>
              <w:top w:val="nil"/>
              <w:left w:val="nil"/>
              <w:bottom w:val="single" w:sz="4" w:space="0" w:color="auto"/>
              <w:right w:val="single" w:sz="4" w:space="0" w:color="auto"/>
            </w:tcBorders>
            <w:shd w:val="clear" w:color="auto" w:fill="auto"/>
            <w:vAlign w:val="center"/>
            <w:hideMark/>
          </w:tcPr>
          <w:p w14:paraId="57F48495" w14:textId="77777777" w:rsidR="00A549FD" w:rsidRPr="00020BC7" w:rsidRDefault="00A549FD" w:rsidP="00E2228C">
            <w:pPr>
              <w:spacing w:after="0"/>
              <w:jc w:val="center"/>
              <w:rPr>
                <w:sz w:val="16"/>
                <w:szCs w:val="16"/>
                <w:lang w:val="en-US"/>
              </w:rPr>
            </w:pPr>
            <w:r w:rsidRPr="00020BC7">
              <w:rPr>
                <w:sz w:val="16"/>
                <w:szCs w:val="16"/>
                <w:lang w:val="en-US"/>
              </w:rPr>
              <w:t>7</w:t>
            </w:r>
          </w:p>
        </w:tc>
        <w:tc>
          <w:tcPr>
            <w:tcW w:w="767" w:type="dxa"/>
            <w:tcBorders>
              <w:top w:val="nil"/>
              <w:left w:val="nil"/>
              <w:bottom w:val="single" w:sz="4" w:space="0" w:color="auto"/>
              <w:right w:val="single" w:sz="4" w:space="0" w:color="auto"/>
            </w:tcBorders>
            <w:shd w:val="clear" w:color="auto" w:fill="auto"/>
            <w:vAlign w:val="center"/>
            <w:hideMark/>
          </w:tcPr>
          <w:p w14:paraId="5A8F1E12" w14:textId="77777777" w:rsidR="00A549FD" w:rsidRPr="00020BC7" w:rsidRDefault="00A549FD" w:rsidP="00E2228C">
            <w:pPr>
              <w:spacing w:after="0"/>
              <w:jc w:val="center"/>
              <w:rPr>
                <w:sz w:val="16"/>
                <w:szCs w:val="16"/>
                <w:lang w:val="en-US"/>
              </w:rPr>
            </w:pPr>
            <w:r w:rsidRPr="00020BC7">
              <w:rPr>
                <w:sz w:val="16"/>
                <w:szCs w:val="16"/>
                <w:lang w:val="en-US"/>
              </w:rPr>
              <w:t>4</w:t>
            </w:r>
          </w:p>
        </w:tc>
        <w:tc>
          <w:tcPr>
            <w:tcW w:w="765" w:type="dxa"/>
            <w:tcBorders>
              <w:top w:val="nil"/>
              <w:left w:val="nil"/>
              <w:bottom w:val="single" w:sz="4" w:space="0" w:color="auto"/>
              <w:right w:val="single" w:sz="4" w:space="0" w:color="auto"/>
            </w:tcBorders>
            <w:shd w:val="clear" w:color="auto" w:fill="auto"/>
            <w:vAlign w:val="center"/>
            <w:hideMark/>
          </w:tcPr>
          <w:p w14:paraId="3F817F7E" w14:textId="77777777" w:rsidR="00A549FD" w:rsidRPr="00020BC7" w:rsidRDefault="00A549FD" w:rsidP="00E2228C">
            <w:pPr>
              <w:spacing w:after="0"/>
              <w:jc w:val="center"/>
              <w:rPr>
                <w:sz w:val="16"/>
                <w:szCs w:val="16"/>
                <w:lang w:val="en-US"/>
              </w:rPr>
            </w:pPr>
            <w:r w:rsidRPr="00020BC7">
              <w:rPr>
                <w:sz w:val="16"/>
                <w:szCs w:val="16"/>
                <w:lang w:val="en-US"/>
              </w:rPr>
              <w:t>2</w:t>
            </w:r>
          </w:p>
        </w:tc>
      </w:tr>
      <w:tr w:rsidR="00A549FD" w:rsidRPr="00020BC7" w14:paraId="0F4717E2"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616A5AE6" w14:textId="77777777" w:rsidR="00A549FD" w:rsidRPr="00020BC7" w:rsidRDefault="00A549FD" w:rsidP="00E2228C">
            <w:pPr>
              <w:spacing w:after="0"/>
              <w:jc w:val="center"/>
              <w:rPr>
                <w:sz w:val="16"/>
                <w:szCs w:val="16"/>
                <w:lang w:val="en-US"/>
              </w:rPr>
            </w:pPr>
            <w:r w:rsidRPr="00020BC7">
              <w:rPr>
                <w:sz w:val="16"/>
                <w:szCs w:val="16"/>
                <w:lang w:val="en-US"/>
              </w:rPr>
              <w:t>1</w:t>
            </w:r>
          </w:p>
        </w:tc>
        <w:tc>
          <w:tcPr>
            <w:tcW w:w="1560" w:type="dxa"/>
            <w:tcBorders>
              <w:top w:val="nil"/>
              <w:left w:val="nil"/>
              <w:bottom w:val="single" w:sz="4" w:space="0" w:color="auto"/>
              <w:right w:val="single" w:sz="4" w:space="0" w:color="auto"/>
            </w:tcBorders>
            <w:shd w:val="clear" w:color="auto" w:fill="auto"/>
            <w:vAlign w:val="center"/>
            <w:hideMark/>
          </w:tcPr>
          <w:p w14:paraId="482E12FB" w14:textId="77777777" w:rsidR="00A549FD" w:rsidRPr="00020BC7" w:rsidRDefault="00A549FD" w:rsidP="00E2228C">
            <w:pPr>
              <w:spacing w:after="0"/>
              <w:rPr>
                <w:sz w:val="16"/>
                <w:szCs w:val="16"/>
                <w:lang w:val="en-US"/>
              </w:rPr>
            </w:pPr>
            <w:r w:rsidRPr="00020BC7">
              <w:rPr>
                <w:sz w:val="16"/>
                <w:szCs w:val="16"/>
                <w:lang w:val="en-US"/>
              </w:rPr>
              <w:t>BS TX processing delay</w:t>
            </w:r>
          </w:p>
        </w:tc>
        <w:tc>
          <w:tcPr>
            <w:tcW w:w="767" w:type="dxa"/>
            <w:tcBorders>
              <w:top w:val="nil"/>
              <w:left w:val="nil"/>
              <w:bottom w:val="single" w:sz="4" w:space="0" w:color="auto"/>
              <w:right w:val="single" w:sz="4" w:space="0" w:color="auto"/>
            </w:tcBorders>
            <w:shd w:val="clear" w:color="auto" w:fill="auto"/>
            <w:vAlign w:val="center"/>
            <w:hideMark/>
          </w:tcPr>
          <w:p w14:paraId="2A9AF077"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1507D16F"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70" w:type="dxa"/>
            <w:tcBorders>
              <w:top w:val="nil"/>
              <w:left w:val="nil"/>
              <w:bottom w:val="single" w:sz="4" w:space="0" w:color="auto"/>
              <w:right w:val="single" w:sz="4" w:space="0" w:color="auto"/>
            </w:tcBorders>
            <w:shd w:val="clear" w:color="auto" w:fill="auto"/>
            <w:vAlign w:val="center"/>
            <w:hideMark/>
          </w:tcPr>
          <w:p w14:paraId="67FA5EBF"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8" w:type="dxa"/>
            <w:tcBorders>
              <w:top w:val="nil"/>
              <w:left w:val="nil"/>
              <w:bottom w:val="single" w:sz="4" w:space="0" w:color="auto"/>
              <w:right w:val="single" w:sz="4" w:space="0" w:color="auto"/>
            </w:tcBorders>
            <w:shd w:val="clear" w:color="auto" w:fill="auto"/>
            <w:vAlign w:val="center"/>
            <w:hideMark/>
          </w:tcPr>
          <w:p w14:paraId="0B11B3E9"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412FA20C"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5B688D3C"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54FF1FB2"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5" w:type="dxa"/>
            <w:tcBorders>
              <w:top w:val="nil"/>
              <w:left w:val="nil"/>
              <w:bottom w:val="single" w:sz="4" w:space="0" w:color="auto"/>
              <w:right w:val="single" w:sz="4" w:space="0" w:color="auto"/>
            </w:tcBorders>
            <w:shd w:val="clear" w:color="auto" w:fill="auto"/>
            <w:vAlign w:val="center"/>
            <w:hideMark/>
          </w:tcPr>
          <w:p w14:paraId="5A6FD4E4" w14:textId="77777777" w:rsidR="00A549FD" w:rsidRPr="00020BC7" w:rsidRDefault="00A549FD" w:rsidP="00E2228C">
            <w:pPr>
              <w:spacing w:after="0"/>
              <w:jc w:val="center"/>
              <w:rPr>
                <w:sz w:val="16"/>
                <w:szCs w:val="16"/>
                <w:lang w:val="en-US"/>
              </w:rPr>
            </w:pPr>
            <w:r w:rsidRPr="00020BC7">
              <w:rPr>
                <w:sz w:val="16"/>
                <w:szCs w:val="16"/>
                <w:lang w:val="en-US"/>
              </w:rPr>
              <w:t>0,098</w:t>
            </w:r>
          </w:p>
        </w:tc>
      </w:tr>
      <w:tr w:rsidR="00A549FD" w:rsidRPr="00020BC7" w14:paraId="56716779"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356BDF8A" w14:textId="77777777" w:rsidR="00A549FD" w:rsidRPr="00020BC7" w:rsidRDefault="00A549FD" w:rsidP="00E2228C">
            <w:pPr>
              <w:spacing w:after="0"/>
              <w:jc w:val="center"/>
              <w:rPr>
                <w:sz w:val="16"/>
                <w:szCs w:val="16"/>
                <w:lang w:val="en-US"/>
              </w:rPr>
            </w:pPr>
            <w:r w:rsidRPr="00020BC7">
              <w:rPr>
                <w:sz w:val="16"/>
                <w:szCs w:val="16"/>
                <w:lang w:val="en-US"/>
              </w:rPr>
              <w:t>2</w:t>
            </w:r>
          </w:p>
        </w:tc>
        <w:tc>
          <w:tcPr>
            <w:tcW w:w="1560" w:type="dxa"/>
            <w:tcBorders>
              <w:top w:val="nil"/>
              <w:left w:val="nil"/>
              <w:bottom w:val="single" w:sz="4" w:space="0" w:color="auto"/>
              <w:right w:val="single" w:sz="4" w:space="0" w:color="auto"/>
            </w:tcBorders>
            <w:shd w:val="clear" w:color="auto" w:fill="auto"/>
            <w:vAlign w:val="center"/>
            <w:hideMark/>
          </w:tcPr>
          <w:p w14:paraId="066B91F2" w14:textId="77777777" w:rsidR="00A549FD" w:rsidRPr="00020BC7" w:rsidRDefault="00A549FD" w:rsidP="00E2228C">
            <w:pPr>
              <w:spacing w:after="0"/>
              <w:rPr>
                <w:sz w:val="16"/>
                <w:szCs w:val="16"/>
                <w:lang w:val="en-US"/>
              </w:rPr>
            </w:pPr>
            <w:r w:rsidRPr="00020BC7">
              <w:rPr>
                <w:sz w:val="16"/>
                <w:szCs w:val="16"/>
                <w:lang w:val="en-US"/>
              </w:rPr>
              <w:t>Frame alignment</w:t>
            </w:r>
          </w:p>
        </w:tc>
        <w:tc>
          <w:tcPr>
            <w:tcW w:w="767" w:type="dxa"/>
            <w:tcBorders>
              <w:top w:val="nil"/>
              <w:left w:val="nil"/>
              <w:bottom w:val="single" w:sz="4" w:space="0" w:color="auto"/>
              <w:right w:val="single" w:sz="4" w:space="0" w:color="auto"/>
            </w:tcBorders>
            <w:shd w:val="clear" w:color="auto" w:fill="auto"/>
            <w:vAlign w:val="center"/>
            <w:hideMark/>
          </w:tcPr>
          <w:p w14:paraId="67CA9819" w14:textId="77777777" w:rsidR="00A549FD" w:rsidRPr="00020BC7" w:rsidRDefault="00A549FD" w:rsidP="00E2228C">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6239F735"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64CD9D52" w14:textId="77777777" w:rsidR="00A549FD" w:rsidRPr="00020BC7" w:rsidRDefault="00A549FD" w:rsidP="00E2228C">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3F19304D"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445EC7D3"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0324B8EE" w14:textId="77777777" w:rsidR="00A549FD" w:rsidRPr="00020BC7" w:rsidRDefault="00A549FD" w:rsidP="00E2228C">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32D73CAE"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063FBE3A" w14:textId="77777777" w:rsidR="00A549FD" w:rsidRPr="00020BC7" w:rsidRDefault="00A549FD" w:rsidP="00E2228C">
            <w:pPr>
              <w:spacing w:after="0"/>
              <w:jc w:val="center"/>
              <w:rPr>
                <w:sz w:val="16"/>
                <w:szCs w:val="16"/>
                <w:lang w:val="en-US"/>
              </w:rPr>
            </w:pPr>
            <w:r w:rsidRPr="00020BC7">
              <w:rPr>
                <w:sz w:val="16"/>
                <w:szCs w:val="16"/>
                <w:lang w:val="en-US"/>
              </w:rPr>
              <w:t>0,036</w:t>
            </w:r>
          </w:p>
        </w:tc>
      </w:tr>
      <w:tr w:rsidR="00A549FD" w:rsidRPr="00020BC7" w14:paraId="2D5DC9CD" w14:textId="77777777" w:rsidTr="00E2228C">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579B73D5" w14:textId="77777777" w:rsidR="00A549FD" w:rsidRPr="00020BC7" w:rsidRDefault="00A549FD" w:rsidP="00E2228C">
            <w:pPr>
              <w:spacing w:after="0"/>
              <w:jc w:val="center"/>
              <w:rPr>
                <w:sz w:val="16"/>
                <w:szCs w:val="16"/>
                <w:lang w:val="en-US"/>
              </w:rPr>
            </w:pPr>
            <w:r w:rsidRPr="00020BC7">
              <w:rPr>
                <w:sz w:val="16"/>
                <w:szCs w:val="16"/>
                <w:lang w:val="en-US"/>
              </w:rPr>
              <w:t>3</w:t>
            </w:r>
          </w:p>
        </w:tc>
        <w:tc>
          <w:tcPr>
            <w:tcW w:w="1560" w:type="dxa"/>
            <w:tcBorders>
              <w:top w:val="nil"/>
              <w:left w:val="nil"/>
              <w:bottom w:val="single" w:sz="4" w:space="0" w:color="auto"/>
              <w:right w:val="single" w:sz="4" w:space="0" w:color="auto"/>
            </w:tcBorders>
            <w:shd w:val="clear" w:color="auto" w:fill="auto"/>
            <w:vAlign w:val="center"/>
            <w:hideMark/>
          </w:tcPr>
          <w:p w14:paraId="01B79B48" w14:textId="77777777" w:rsidR="00A549FD" w:rsidRPr="00020BC7" w:rsidRDefault="00A549FD" w:rsidP="00E2228C">
            <w:pPr>
              <w:spacing w:after="0"/>
              <w:rPr>
                <w:sz w:val="16"/>
                <w:szCs w:val="16"/>
                <w:lang w:val="en-US"/>
              </w:rPr>
            </w:pPr>
            <w:r w:rsidRPr="00020BC7">
              <w:rPr>
                <w:sz w:val="16"/>
                <w:szCs w:val="16"/>
                <w:lang w:val="en-US"/>
              </w:rPr>
              <w:t>TTI for data packet transmission</w:t>
            </w:r>
          </w:p>
        </w:tc>
        <w:tc>
          <w:tcPr>
            <w:tcW w:w="767" w:type="dxa"/>
            <w:tcBorders>
              <w:top w:val="nil"/>
              <w:left w:val="nil"/>
              <w:bottom w:val="single" w:sz="4" w:space="0" w:color="auto"/>
              <w:right w:val="single" w:sz="4" w:space="0" w:color="auto"/>
            </w:tcBorders>
            <w:shd w:val="clear" w:color="auto" w:fill="auto"/>
            <w:vAlign w:val="center"/>
            <w:hideMark/>
          </w:tcPr>
          <w:p w14:paraId="7BCCD805" w14:textId="77777777" w:rsidR="00A549FD" w:rsidRPr="00020BC7" w:rsidRDefault="00A549FD" w:rsidP="00E2228C">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7C8820DD"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0D61C888" w14:textId="77777777" w:rsidR="00A549FD" w:rsidRPr="00020BC7" w:rsidRDefault="00A549FD" w:rsidP="00E2228C">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7B56C1D3"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4A56B33D"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7B27011A" w14:textId="77777777" w:rsidR="00A549FD" w:rsidRPr="00020BC7" w:rsidRDefault="00A549FD" w:rsidP="00E2228C">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22622966"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2ADAF7B6" w14:textId="77777777" w:rsidR="00A549FD" w:rsidRPr="00020BC7" w:rsidRDefault="00A549FD" w:rsidP="00E2228C">
            <w:pPr>
              <w:spacing w:after="0"/>
              <w:jc w:val="center"/>
              <w:rPr>
                <w:sz w:val="16"/>
                <w:szCs w:val="16"/>
                <w:lang w:val="en-US"/>
              </w:rPr>
            </w:pPr>
            <w:r w:rsidRPr="00020BC7">
              <w:rPr>
                <w:sz w:val="16"/>
                <w:szCs w:val="16"/>
                <w:lang w:val="en-US"/>
              </w:rPr>
              <w:t>0,036</w:t>
            </w:r>
          </w:p>
        </w:tc>
      </w:tr>
      <w:tr w:rsidR="00A549FD" w:rsidRPr="00020BC7" w14:paraId="7C2859FA"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0213784C" w14:textId="77777777" w:rsidR="00A549FD" w:rsidRPr="00020BC7" w:rsidRDefault="00A549FD" w:rsidP="00E2228C">
            <w:pPr>
              <w:spacing w:after="0"/>
              <w:jc w:val="center"/>
              <w:rPr>
                <w:sz w:val="16"/>
                <w:szCs w:val="16"/>
                <w:lang w:val="en-US"/>
              </w:rPr>
            </w:pPr>
            <w:r w:rsidRPr="00020BC7">
              <w:rPr>
                <w:sz w:val="16"/>
                <w:szCs w:val="16"/>
                <w:lang w:val="en-US"/>
              </w:rPr>
              <w:t>4</w:t>
            </w:r>
          </w:p>
        </w:tc>
        <w:tc>
          <w:tcPr>
            <w:tcW w:w="1560" w:type="dxa"/>
            <w:tcBorders>
              <w:top w:val="nil"/>
              <w:left w:val="nil"/>
              <w:bottom w:val="single" w:sz="4" w:space="0" w:color="auto"/>
              <w:right w:val="single" w:sz="4" w:space="0" w:color="auto"/>
            </w:tcBorders>
            <w:shd w:val="clear" w:color="auto" w:fill="auto"/>
            <w:vAlign w:val="center"/>
            <w:hideMark/>
          </w:tcPr>
          <w:p w14:paraId="3FFA9F47" w14:textId="77777777" w:rsidR="00A549FD" w:rsidRPr="00020BC7" w:rsidRDefault="00A549FD" w:rsidP="00E2228C">
            <w:pPr>
              <w:spacing w:after="0"/>
              <w:rPr>
                <w:sz w:val="16"/>
                <w:szCs w:val="16"/>
                <w:lang w:val="en-US"/>
              </w:rPr>
            </w:pPr>
            <w:r w:rsidRPr="00020BC7">
              <w:rPr>
                <w:sz w:val="16"/>
                <w:szCs w:val="16"/>
                <w:lang w:val="en-US"/>
              </w:rPr>
              <w:t>a) UE processing delay</w:t>
            </w:r>
          </w:p>
        </w:tc>
        <w:tc>
          <w:tcPr>
            <w:tcW w:w="767" w:type="dxa"/>
            <w:tcBorders>
              <w:top w:val="nil"/>
              <w:left w:val="nil"/>
              <w:bottom w:val="single" w:sz="4" w:space="0" w:color="auto"/>
              <w:right w:val="single" w:sz="4" w:space="0" w:color="auto"/>
            </w:tcBorders>
            <w:shd w:val="clear" w:color="auto" w:fill="auto"/>
            <w:vAlign w:val="center"/>
            <w:hideMark/>
          </w:tcPr>
          <w:p w14:paraId="0CBD2BF5" w14:textId="77777777" w:rsidR="00A549FD" w:rsidRPr="00020BC7" w:rsidRDefault="00A549FD" w:rsidP="00E2228C">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504C1338" w14:textId="77777777" w:rsidR="00A549FD" w:rsidRPr="00020BC7" w:rsidRDefault="00A549FD" w:rsidP="00E2228C">
            <w:pPr>
              <w:spacing w:after="0"/>
              <w:jc w:val="center"/>
              <w:rPr>
                <w:sz w:val="16"/>
                <w:szCs w:val="16"/>
                <w:lang w:val="en-US"/>
              </w:rPr>
            </w:pPr>
            <w:r w:rsidRPr="00020BC7">
              <w:rPr>
                <w:sz w:val="16"/>
                <w:szCs w:val="16"/>
                <w:lang w:val="en-US"/>
              </w:rPr>
              <w:t>0,161</w:t>
            </w:r>
          </w:p>
        </w:tc>
        <w:tc>
          <w:tcPr>
            <w:tcW w:w="770" w:type="dxa"/>
            <w:tcBorders>
              <w:top w:val="nil"/>
              <w:left w:val="nil"/>
              <w:bottom w:val="single" w:sz="4" w:space="0" w:color="auto"/>
              <w:right w:val="single" w:sz="4" w:space="0" w:color="auto"/>
            </w:tcBorders>
            <w:shd w:val="clear" w:color="auto" w:fill="auto"/>
            <w:vAlign w:val="center"/>
            <w:hideMark/>
          </w:tcPr>
          <w:p w14:paraId="118A348C"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8" w:type="dxa"/>
            <w:tcBorders>
              <w:top w:val="nil"/>
              <w:left w:val="nil"/>
              <w:bottom w:val="single" w:sz="4" w:space="0" w:color="auto"/>
              <w:right w:val="single" w:sz="4" w:space="0" w:color="auto"/>
            </w:tcBorders>
            <w:shd w:val="clear" w:color="auto" w:fill="auto"/>
            <w:vAlign w:val="center"/>
            <w:hideMark/>
          </w:tcPr>
          <w:p w14:paraId="7E0E933B"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10333D5E" w14:textId="77777777" w:rsidR="00A549FD" w:rsidRPr="00020BC7" w:rsidRDefault="00A549FD" w:rsidP="00E2228C">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18C5E73D" w14:textId="77777777" w:rsidR="00A549FD" w:rsidRPr="00020BC7" w:rsidRDefault="00A549FD" w:rsidP="00E2228C">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7B44C973" w14:textId="77777777" w:rsidR="00A549FD" w:rsidRPr="00020BC7" w:rsidRDefault="00A549FD" w:rsidP="00E2228C">
            <w:pPr>
              <w:spacing w:after="0"/>
              <w:jc w:val="center"/>
              <w:rPr>
                <w:sz w:val="16"/>
                <w:szCs w:val="16"/>
                <w:lang w:val="en-US"/>
              </w:rPr>
            </w:pPr>
            <w:r w:rsidRPr="00020BC7">
              <w:rPr>
                <w:sz w:val="16"/>
                <w:szCs w:val="16"/>
                <w:lang w:val="en-US"/>
              </w:rPr>
              <w:t>0,179</w:t>
            </w:r>
          </w:p>
        </w:tc>
        <w:tc>
          <w:tcPr>
            <w:tcW w:w="765" w:type="dxa"/>
            <w:tcBorders>
              <w:top w:val="nil"/>
              <w:left w:val="nil"/>
              <w:bottom w:val="single" w:sz="4" w:space="0" w:color="auto"/>
              <w:right w:val="single" w:sz="4" w:space="0" w:color="auto"/>
            </w:tcBorders>
            <w:shd w:val="clear" w:color="auto" w:fill="auto"/>
            <w:vAlign w:val="center"/>
            <w:hideMark/>
          </w:tcPr>
          <w:p w14:paraId="18F14D1F" w14:textId="77777777" w:rsidR="00A549FD" w:rsidRPr="00020BC7" w:rsidRDefault="00A549FD" w:rsidP="00E2228C">
            <w:pPr>
              <w:spacing w:after="0"/>
              <w:jc w:val="center"/>
              <w:rPr>
                <w:sz w:val="16"/>
                <w:szCs w:val="16"/>
                <w:lang w:val="en-US"/>
              </w:rPr>
            </w:pPr>
            <w:r w:rsidRPr="00020BC7">
              <w:rPr>
                <w:sz w:val="16"/>
                <w:szCs w:val="16"/>
                <w:lang w:val="en-US"/>
              </w:rPr>
              <w:t>0,179</w:t>
            </w:r>
          </w:p>
        </w:tc>
      </w:tr>
      <w:tr w:rsidR="00A549FD" w:rsidRPr="00020BC7" w14:paraId="74E24B90" w14:textId="77777777" w:rsidTr="00E2228C">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3310C31B" w14:textId="77777777" w:rsidR="00A549FD" w:rsidRPr="00020BC7" w:rsidRDefault="00A549FD" w:rsidP="00E2228C">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2519C33E" w14:textId="77777777" w:rsidR="00A549FD" w:rsidRPr="00020BC7" w:rsidRDefault="00A549FD" w:rsidP="00E2228C">
            <w:pPr>
              <w:spacing w:after="0"/>
              <w:rPr>
                <w:sz w:val="16"/>
                <w:szCs w:val="16"/>
                <w:lang w:val="en-US"/>
              </w:rPr>
            </w:pPr>
            <w:r w:rsidRPr="00020BC7">
              <w:rPr>
                <w:sz w:val="16"/>
                <w:szCs w:val="16"/>
                <w:lang w:val="en-US"/>
              </w:rPr>
              <w:t>b) Alignment to control opportunity</w:t>
            </w:r>
          </w:p>
        </w:tc>
        <w:tc>
          <w:tcPr>
            <w:tcW w:w="767" w:type="dxa"/>
            <w:tcBorders>
              <w:top w:val="nil"/>
              <w:left w:val="nil"/>
              <w:bottom w:val="single" w:sz="4" w:space="0" w:color="auto"/>
              <w:right w:val="single" w:sz="4" w:space="0" w:color="auto"/>
            </w:tcBorders>
            <w:shd w:val="clear" w:color="auto" w:fill="auto"/>
            <w:vAlign w:val="center"/>
            <w:hideMark/>
          </w:tcPr>
          <w:p w14:paraId="6863F298"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5D5E9F96"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70" w:type="dxa"/>
            <w:tcBorders>
              <w:top w:val="nil"/>
              <w:left w:val="nil"/>
              <w:bottom w:val="single" w:sz="4" w:space="0" w:color="auto"/>
              <w:right w:val="single" w:sz="4" w:space="0" w:color="auto"/>
            </w:tcBorders>
            <w:shd w:val="clear" w:color="auto" w:fill="auto"/>
            <w:vAlign w:val="center"/>
            <w:hideMark/>
          </w:tcPr>
          <w:p w14:paraId="121D2CB0"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8" w:type="dxa"/>
            <w:tcBorders>
              <w:top w:val="nil"/>
              <w:left w:val="nil"/>
              <w:bottom w:val="single" w:sz="4" w:space="0" w:color="auto"/>
              <w:right w:val="single" w:sz="4" w:space="0" w:color="auto"/>
            </w:tcBorders>
            <w:shd w:val="clear" w:color="auto" w:fill="auto"/>
            <w:vAlign w:val="center"/>
            <w:hideMark/>
          </w:tcPr>
          <w:p w14:paraId="044824B2"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5EB48273" w14:textId="77777777" w:rsidR="00A549FD" w:rsidRPr="00020BC7" w:rsidRDefault="00A549FD" w:rsidP="00E2228C">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4DFD620C" w14:textId="77777777" w:rsidR="00A549FD" w:rsidRPr="00020BC7" w:rsidRDefault="00A549FD" w:rsidP="00E2228C">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0CA75242" w14:textId="77777777" w:rsidR="00A549FD" w:rsidRPr="00020BC7" w:rsidRDefault="00A549FD" w:rsidP="00E2228C">
            <w:pPr>
              <w:spacing w:after="0"/>
              <w:jc w:val="center"/>
              <w:rPr>
                <w:sz w:val="16"/>
                <w:szCs w:val="16"/>
                <w:lang w:val="en-US"/>
              </w:rPr>
            </w:pPr>
            <w:r w:rsidRPr="00020BC7">
              <w:rPr>
                <w:sz w:val="16"/>
                <w:szCs w:val="16"/>
                <w:lang w:val="en-US"/>
              </w:rPr>
              <w:t>0,000</w:t>
            </w:r>
          </w:p>
        </w:tc>
        <w:tc>
          <w:tcPr>
            <w:tcW w:w="765" w:type="dxa"/>
            <w:tcBorders>
              <w:top w:val="nil"/>
              <w:left w:val="nil"/>
              <w:bottom w:val="single" w:sz="4" w:space="0" w:color="auto"/>
              <w:right w:val="single" w:sz="4" w:space="0" w:color="auto"/>
            </w:tcBorders>
            <w:shd w:val="clear" w:color="auto" w:fill="auto"/>
            <w:vAlign w:val="center"/>
            <w:hideMark/>
          </w:tcPr>
          <w:p w14:paraId="0A0B7709" w14:textId="77777777" w:rsidR="00A549FD" w:rsidRPr="00020BC7" w:rsidRDefault="00A549FD" w:rsidP="00E2228C">
            <w:pPr>
              <w:spacing w:after="0"/>
              <w:jc w:val="center"/>
              <w:rPr>
                <w:sz w:val="16"/>
                <w:szCs w:val="16"/>
                <w:lang w:val="en-US"/>
              </w:rPr>
            </w:pPr>
            <w:r w:rsidRPr="00020BC7">
              <w:rPr>
                <w:sz w:val="16"/>
                <w:szCs w:val="16"/>
                <w:lang w:val="en-US"/>
              </w:rPr>
              <w:t>0,000</w:t>
            </w:r>
          </w:p>
        </w:tc>
      </w:tr>
      <w:tr w:rsidR="00A549FD" w:rsidRPr="00020BC7" w14:paraId="2407C014" w14:textId="77777777" w:rsidTr="00E2228C">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2879D577" w14:textId="77777777" w:rsidR="00A549FD" w:rsidRPr="00020BC7" w:rsidRDefault="00A549FD" w:rsidP="00E2228C">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64FEFD56" w14:textId="77777777" w:rsidR="00A549FD" w:rsidRPr="00020BC7" w:rsidRDefault="00A549FD" w:rsidP="00E2228C">
            <w:pPr>
              <w:spacing w:after="0"/>
              <w:rPr>
                <w:sz w:val="16"/>
                <w:szCs w:val="16"/>
                <w:lang w:val="en-US"/>
              </w:rPr>
            </w:pPr>
            <w:r w:rsidRPr="00020BC7">
              <w:rPr>
                <w:sz w:val="16"/>
                <w:szCs w:val="16"/>
                <w:lang w:val="en-US"/>
              </w:rPr>
              <w:t>c) Transmission of the HARQ-ACK</w:t>
            </w:r>
          </w:p>
        </w:tc>
        <w:tc>
          <w:tcPr>
            <w:tcW w:w="767" w:type="dxa"/>
            <w:tcBorders>
              <w:top w:val="nil"/>
              <w:left w:val="nil"/>
              <w:bottom w:val="single" w:sz="4" w:space="0" w:color="auto"/>
              <w:right w:val="single" w:sz="4" w:space="0" w:color="auto"/>
            </w:tcBorders>
            <w:shd w:val="clear" w:color="auto" w:fill="auto"/>
            <w:vAlign w:val="center"/>
            <w:hideMark/>
          </w:tcPr>
          <w:p w14:paraId="2549B48B" w14:textId="77777777" w:rsidR="00A549FD" w:rsidRPr="00020BC7" w:rsidRDefault="00A549FD" w:rsidP="00E2228C">
            <w:pPr>
              <w:spacing w:after="0"/>
              <w:jc w:val="center"/>
              <w:rPr>
                <w:sz w:val="16"/>
                <w:szCs w:val="16"/>
                <w:lang w:val="en-US"/>
              </w:rPr>
            </w:pPr>
            <w:r w:rsidRPr="00020BC7">
              <w:rPr>
                <w:sz w:val="16"/>
                <w:szCs w:val="16"/>
                <w:lang w:val="en-US"/>
              </w:rPr>
              <w:t>0,036</w:t>
            </w:r>
          </w:p>
        </w:tc>
        <w:tc>
          <w:tcPr>
            <w:tcW w:w="767" w:type="dxa"/>
            <w:tcBorders>
              <w:top w:val="nil"/>
              <w:left w:val="nil"/>
              <w:bottom w:val="single" w:sz="4" w:space="0" w:color="auto"/>
              <w:right w:val="single" w:sz="4" w:space="0" w:color="auto"/>
            </w:tcBorders>
            <w:shd w:val="clear" w:color="auto" w:fill="auto"/>
            <w:vAlign w:val="center"/>
            <w:hideMark/>
          </w:tcPr>
          <w:p w14:paraId="17A00C58" w14:textId="77777777" w:rsidR="00A549FD" w:rsidRPr="00020BC7" w:rsidRDefault="00A549FD" w:rsidP="00E2228C">
            <w:pPr>
              <w:spacing w:after="0"/>
              <w:jc w:val="center"/>
              <w:rPr>
                <w:sz w:val="16"/>
                <w:szCs w:val="16"/>
                <w:lang w:val="en-US"/>
              </w:rPr>
            </w:pPr>
            <w:r w:rsidRPr="00020BC7">
              <w:rPr>
                <w:sz w:val="16"/>
                <w:szCs w:val="16"/>
                <w:lang w:val="en-US"/>
              </w:rPr>
              <w:t>0,036</w:t>
            </w:r>
          </w:p>
        </w:tc>
        <w:tc>
          <w:tcPr>
            <w:tcW w:w="770" w:type="dxa"/>
            <w:tcBorders>
              <w:top w:val="nil"/>
              <w:left w:val="nil"/>
              <w:bottom w:val="single" w:sz="4" w:space="0" w:color="auto"/>
              <w:right w:val="single" w:sz="4" w:space="0" w:color="auto"/>
            </w:tcBorders>
            <w:shd w:val="clear" w:color="auto" w:fill="auto"/>
            <w:vAlign w:val="center"/>
            <w:hideMark/>
          </w:tcPr>
          <w:p w14:paraId="72064942" w14:textId="77777777" w:rsidR="00A549FD" w:rsidRPr="00020BC7" w:rsidRDefault="00A549FD" w:rsidP="00E2228C">
            <w:pPr>
              <w:spacing w:after="0"/>
              <w:jc w:val="center"/>
              <w:rPr>
                <w:sz w:val="16"/>
                <w:szCs w:val="16"/>
                <w:lang w:val="en-US"/>
              </w:rPr>
            </w:pPr>
            <w:r w:rsidRPr="00020BC7">
              <w:rPr>
                <w:sz w:val="16"/>
                <w:szCs w:val="16"/>
                <w:lang w:val="en-US"/>
              </w:rPr>
              <w:t>0,036</w:t>
            </w:r>
          </w:p>
        </w:tc>
        <w:tc>
          <w:tcPr>
            <w:tcW w:w="768" w:type="dxa"/>
            <w:tcBorders>
              <w:top w:val="nil"/>
              <w:left w:val="nil"/>
              <w:bottom w:val="single" w:sz="4" w:space="0" w:color="auto"/>
              <w:right w:val="single" w:sz="4" w:space="0" w:color="auto"/>
            </w:tcBorders>
            <w:shd w:val="clear" w:color="auto" w:fill="auto"/>
            <w:vAlign w:val="center"/>
            <w:hideMark/>
          </w:tcPr>
          <w:p w14:paraId="76355924" w14:textId="77777777" w:rsidR="00A549FD" w:rsidRPr="00020BC7" w:rsidRDefault="00A549FD" w:rsidP="00E2228C">
            <w:pPr>
              <w:spacing w:after="0"/>
              <w:jc w:val="center"/>
              <w:rPr>
                <w:sz w:val="16"/>
                <w:szCs w:val="16"/>
                <w:lang w:val="en-US"/>
              </w:rPr>
            </w:pPr>
            <w:r w:rsidRPr="00020BC7">
              <w:rPr>
                <w:sz w:val="16"/>
                <w:szCs w:val="16"/>
                <w:lang w:val="en-US"/>
              </w:rPr>
              <w:t>0,036</w:t>
            </w:r>
          </w:p>
        </w:tc>
        <w:tc>
          <w:tcPr>
            <w:tcW w:w="767" w:type="dxa"/>
            <w:tcBorders>
              <w:top w:val="nil"/>
              <w:left w:val="nil"/>
              <w:bottom w:val="single" w:sz="4" w:space="0" w:color="auto"/>
              <w:right w:val="single" w:sz="4" w:space="0" w:color="auto"/>
            </w:tcBorders>
            <w:shd w:val="clear" w:color="auto" w:fill="auto"/>
            <w:vAlign w:val="center"/>
            <w:hideMark/>
          </w:tcPr>
          <w:p w14:paraId="77A9B721"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44E37356"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64CC77F1"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5" w:type="dxa"/>
            <w:tcBorders>
              <w:top w:val="nil"/>
              <w:left w:val="nil"/>
              <w:bottom w:val="single" w:sz="4" w:space="0" w:color="auto"/>
              <w:right w:val="single" w:sz="4" w:space="0" w:color="auto"/>
            </w:tcBorders>
            <w:shd w:val="clear" w:color="auto" w:fill="auto"/>
            <w:vAlign w:val="center"/>
            <w:hideMark/>
          </w:tcPr>
          <w:p w14:paraId="13224041" w14:textId="77777777" w:rsidR="00A549FD" w:rsidRPr="00020BC7" w:rsidRDefault="00A549FD" w:rsidP="00E2228C">
            <w:pPr>
              <w:spacing w:after="0"/>
              <w:jc w:val="center"/>
              <w:rPr>
                <w:sz w:val="16"/>
                <w:szCs w:val="16"/>
                <w:lang w:val="en-US"/>
              </w:rPr>
            </w:pPr>
            <w:r w:rsidRPr="00020BC7">
              <w:rPr>
                <w:sz w:val="16"/>
                <w:szCs w:val="16"/>
                <w:lang w:val="en-US"/>
              </w:rPr>
              <w:t>0,018</w:t>
            </w:r>
          </w:p>
        </w:tc>
      </w:tr>
      <w:tr w:rsidR="00A549FD" w:rsidRPr="00020BC7" w14:paraId="24C7F7DF"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58607729" w14:textId="77777777" w:rsidR="00A549FD" w:rsidRPr="00020BC7" w:rsidRDefault="00A549FD" w:rsidP="00E2228C">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07C84D12" w14:textId="77777777" w:rsidR="00A549FD" w:rsidRPr="00020BC7" w:rsidRDefault="00A549FD" w:rsidP="00E2228C">
            <w:pPr>
              <w:spacing w:after="0"/>
              <w:rPr>
                <w:sz w:val="16"/>
                <w:szCs w:val="16"/>
                <w:lang w:val="en-US"/>
              </w:rPr>
            </w:pPr>
            <w:r w:rsidRPr="00020BC7">
              <w:rPr>
                <w:sz w:val="16"/>
                <w:szCs w:val="16"/>
                <w:lang w:val="en-US"/>
              </w:rPr>
              <w:t>d) BS processing delay</w:t>
            </w:r>
          </w:p>
        </w:tc>
        <w:tc>
          <w:tcPr>
            <w:tcW w:w="767" w:type="dxa"/>
            <w:tcBorders>
              <w:top w:val="nil"/>
              <w:left w:val="nil"/>
              <w:bottom w:val="single" w:sz="4" w:space="0" w:color="auto"/>
              <w:right w:val="single" w:sz="4" w:space="0" w:color="auto"/>
            </w:tcBorders>
            <w:shd w:val="clear" w:color="auto" w:fill="auto"/>
            <w:vAlign w:val="center"/>
            <w:hideMark/>
          </w:tcPr>
          <w:p w14:paraId="2A41519B"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26E46547"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70" w:type="dxa"/>
            <w:tcBorders>
              <w:top w:val="nil"/>
              <w:left w:val="nil"/>
              <w:bottom w:val="single" w:sz="4" w:space="0" w:color="auto"/>
              <w:right w:val="single" w:sz="4" w:space="0" w:color="auto"/>
            </w:tcBorders>
            <w:shd w:val="clear" w:color="auto" w:fill="auto"/>
            <w:vAlign w:val="center"/>
            <w:hideMark/>
          </w:tcPr>
          <w:p w14:paraId="230E1096"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8" w:type="dxa"/>
            <w:tcBorders>
              <w:top w:val="nil"/>
              <w:left w:val="nil"/>
              <w:bottom w:val="single" w:sz="4" w:space="0" w:color="auto"/>
              <w:right w:val="single" w:sz="4" w:space="0" w:color="auto"/>
            </w:tcBorders>
            <w:shd w:val="clear" w:color="auto" w:fill="auto"/>
            <w:vAlign w:val="center"/>
            <w:hideMark/>
          </w:tcPr>
          <w:p w14:paraId="6D9F2261"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0CF6E5EB"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76DF1374"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66FA33FD" w14:textId="77777777" w:rsidR="00A549FD" w:rsidRPr="00020BC7" w:rsidRDefault="00A549FD" w:rsidP="00E2228C">
            <w:pPr>
              <w:spacing w:after="0"/>
              <w:jc w:val="center"/>
              <w:rPr>
                <w:sz w:val="16"/>
                <w:szCs w:val="16"/>
                <w:lang w:val="en-US"/>
              </w:rPr>
            </w:pPr>
            <w:r w:rsidRPr="00020BC7">
              <w:rPr>
                <w:sz w:val="16"/>
                <w:szCs w:val="16"/>
                <w:lang w:val="en-US"/>
              </w:rPr>
              <w:t>0,196</w:t>
            </w:r>
          </w:p>
        </w:tc>
        <w:tc>
          <w:tcPr>
            <w:tcW w:w="765" w:type="dxa"/>
            <w:tcBorders>
              <w:top w:val="nil"/>
              <w:left w:val="nil"/>
              <w:bottom w:val="single" w:sz="4" w:space="0" w:color="auto"/>
              <w:right w:val="single" w:sz="4" w:space="0" w:color="auto"/>
            </w:tcBorders>
            <w:shd w:val="clear" w:color="auto" w:fill="auto"/>
            <w:vAlign w:val="center"/>
            <w:hideMark/>
          </w:tcPr>
          <w:p w14:paraId="27A94BA6" w14:textId="77777777" w:rsidR="00A549FD" w:rsidRPr="00020BC7" w:rsidRDefault="00A549FD" w:rsidP="00E2228C">
            <w:pPr>
              <w:spacing w:after="0"/>
              <w:jc w:val="center"/>
              <w:rPr>
                <w:sz w:val="16"/>
                <w:szCs w:val="16"/>
                <w:lang w:val="en-US"/>
              </w:rPr>
            </w:pPr>
            <w:r w:rsidRPr="00020BC7">
              <w:rPr>
                <w:sz w:val="16"/>
                <w:szCs w:val="16"/>
                <w:lang w:val="en-US"/>
              </w:rPr>
              <w:t>0,196</w:t>
            </w:r>
          </w:p>
        </w:tc>
      </w:tr>
      <w:tr w:rsidR="00A549FD" w:rsidRPr="00020BC7" w14:paraId="7A9CEE81"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267CF450" w14:textId="77777777" w:rsidR="00A549FD" w:rsidRPr="00020BC7" w:rsidRDefault="00A549FD" w:rsidP="00E2228C">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22B573C9" w14:textId="77777777" w:rsidR="00A549FD" w:rsidRPr="00020BC7" w:rsidRDefault="00A549FD" w:rsidP="00E2228C">
            <w:pPr>
              <w:spacing w:after="0"/>
              <w:rPr>
                <w:sz w:val="16"/>
                <w:szCs w:val="16"/>
                <w:lang w:val="en-US"/>
              </w:rPr>
            </w:pPr>
            <w:r w:rsidRPr="00020BC7">
              <w:rPr>
                <w:sz w:val="16"/>
                <w:szCs w:val="16"/>
                <w:lang w:val="en-US"/>
              </w:rPr>
              <w:t>e) Frame alignment</w:t>
            </w:r>
          </w:p>
        </w:tc>
        <w:tc>
          <w:tcPr>
            <w:tcW w:w="767" w:type="dxa"/>
            <w:tcBorders>
              <w:top w:val="nil"/>
              <w:left w:val="nil"/>
              <w:bottom w:val="single" w:sz="4" w:space="0" w:color="auto"/>
              <w:right w:val="single" w:sz="4" w:space="0" w:color="auto"/>
            </w:tcBorders>
            <w:shd w:val="clear" w:color="auto" w:fill="auto"/>
            <w:vAlign w:val="center"/>
            <w:hideMark/>
          </w:tcPr>
          <w:p w14:paraId="2627ADE1" w14:textId="77777777" w:rsidR="00A549FD" w:rsidRPr="00020BC7" w:rsidRDefault="00A549FD" w:rsidP="00E2228C">
            <w:pPr>
              <w:spacing w:after="0"/>
              <w:jc w:val="center"/>
              <w:rPr>
                <w:sz w:val="16"/>
                <w:szCs w:val="16"/>
                <w:lang w:val="en-US"/>
              </w:rPr>
            </w:pPr>
            <w:r w:rsidRPr="00020BC7">
              <w:rPr>
                <w:sz w:val="16"/>
                <w:szCs w:val="16"/>
                <w:lang w:val="en-US"/>
              </w:rPr>
              <w:t>0,089</w:t>
            </w:r>
          </w:p>
        </w:tc>
        <w:tc>
          <w:tcPr>
            <w:tcW w:w="767" w:type="dxa"/>
            <w:tcBorders>
              <w:top w:val="nil"/>
              <w:left w:val="nil"/>
              <w:bottom w:val="single" w:sz="4" w:space="0" w:color="auto"/>
              <w:right w:val="single" w:sz="4" w:space="0" w:color="auto"/>
            </w:tcBorders>
            <w:shd w:val="clear" w:color="auto" w:fill="auto"/>
            <w:vAlign w:val="center"/>
            <w:hideMark/>
          </w:tcPr>
          <w:p w14:paraId="5B464BA1"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70" w:type="dxa"/>
            <w:tcBorders>
              <w:top w:val="nil"/>
              <w:left w:val="nil"/>
              <w:bottom w:val="single" w:sz="4" w:space="0" w:color="auto"/>
              <w:right w:val="single" w:sz="4" w:space="0" w:color="auto"/>
            </w:tcBorders>
            <w:shd w:val="clear" w:color="auto" w:fill="auto"/>
            <w:vAlign w:val="center"/>
            <w:hideMark/>
          </w:tcPr>
          <w:p w14:paraId="32D056DA"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8" w:type="dxa"/>
            <w:tcBorders>
              <w:top w:val="nil"/>
              <w:left w:val="nil"/>
              <w:bottom w:val="single" w:sz="4" w:space="0" w:color="auto"/>
              <w:right w:val="single" w:sz="4" w:space="0" w:color="auto"/>
            </w:tcBorders>
            <w:shd w:val="clear" w:color="auto" w:fill="auto"/>
            <w:vAlign w:val="center"/>
            <w:hideMark/>
          </w:tcPr>
          <w:p w14:paraId="7DA0AA3B" w14:textId="77777777" w:rsidR="00A549FD" w:rsidRPr="00020BC7" w:rsidRDefault="00A549FD" w:rsidP="00E2228C">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17AF8CC0" w14:textId="77777777" w:rsidR="00A549FD" w:rsidRPr="00020BC7" w:rsidRDefault="00A549FD" w:rsidP="00E2228C">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44B76A35" w14:textId="77777777" w:rsidR="00A549FD" w:rsidRPr="00020BC7" w:rsidRDefault="00A549FD" w:rsidP="00E2228C">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4B723F88" w14:textId="77777777" w:rsidR="00A549FD" w:rsidRPr="00020BC7" w:rsidRDefault="00A549FD" w:rsidP="00E2228C">
            <w:pPr>
              <w:spacing w:after="0"/>
              <w:jc w:val="center"/>
              <w:rPr>
                <w:sz w:val="16"/>
                <w:szCs w:val="16"/>
                <w:lang w:val="en-US"/>
              </w:rPr>
            </w:pPr>
            <w:r w:rsidRPr="00020BC7">
              <w:rPr>
                <w:sz w:val="16"/>
                <w:szCs w:val="16"/>
                <w:lang w:val="en-US"/>
              </w:rPr>
              <w:t>0,036</w:t>
            </w:r>
          </w:p>
        </w:tc>
        <w:tc>
          <w:tcPr>
            <w:tcW w:w="765" w:type="dxa"/>
            <w:tcBorders>
              <w:top w:val="nil"/>
              <w:left w:val="nil"/>
              <w:bottom w:val="single" w:sz="4" w:space="0" w:color="auto"/>
              <w:right w:val="single" w:sz="4" w:space="0" w:color="auto"/>
            </w:tcBorders>
            <w:shd w:val="clear" w:color="auto" w:fill="auto"/>
            <w:vAlign w:val="center"/>
            <w:hideMark/>
          </w:tcPr>
          <w:p w14:paraId="78FC1ACC" w14:textId="77777777" w:rsidR="00A549FD" w:rsidRPr="00020BC7" w:rsidRDefault="00A549FD" w:rsidP="00E2228C">
            <w:pPr>
              <w:spacing w:after="0"/>
              <w:jc w:val="center"/>
              <w:rPr>
                <w:sz w:val="16"/>
                <w:szCs w:val="16"/>
                <w:lang w:val="en-US"/>
              </w:rPr>
            </w:pPr>
            <w:r w:rsidRPr="00020BC7">
              <w:rPr>
                <w:sz w:val="16"/>
                <w:szCs w:val="16"/>
                <w:lang w:val="en-US"/>
              </w:rPr>
              <w:t>0,000</w:t>
            </w:r>
          </w:p>
        </w:tc>
      </w:tr>
      <w:tr w:rsidR="00A549FD" w:rsidRPr="00020BC7" w14:paraId="29C095D9" w14:textId="77777777" w:rsidTr="00E2228C">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7176C85E" w14:textId="77777777" w:rsidR="00A549FD" w:rsidRPr="00020BC7" w:rsidRDefault="00A549FD" w:rsidP="00E2228C">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74F1A193" w14:textId="77777777" w:rsidR="00A549FD" w:rsidRPr="00020BC7" w:rsidRDefault="00A549FD" w:rsidP="00E2228C">
            <w:pPr>
              <w:spacing w:after="0"/>
              <w:rPr>
                <w:sz w:val="16"/>
                <w:szCs w:val="16"/>
                <w:lang w:val="en-US"/>
              </w:rPr>
            </w:pPr>
            <w:r w:rsidRPr="00020BC7">
              <w:rPr>
                <w:sz w:val="16"/>
                <w:szCs w:val="16"/>
                <w:lang w:val="en-US"/>
              </w:rPr>
              <w:t>f) TTI for data packet transmission</w:t>
            </w:r>
          </w:p>
        </w:tc>
        <w:tc>
          <w:tcPr>
            <w:tcW w:w="767" w:type="dxa"/>
            <w:tcBorders>
              <w:top w:val="nil"/>
              <w:left w:val="nil"/>
              <w:bottom w:val="single" w:sz="4" w:space="0" w:color="auto"/>
              <w:right w:val="single" w:sz="4" w:space="0" w:color="auto"/>
            </w:tcBorders>
            <w:shd w:val="clear" w:color="auto" w:fill="auto"/>
            <w:vAlign w:val="center"/>
            <w:hideMark/>
          </w:tcPr>
          <w:p w14:paraId="74D0861A" w14:textId="77777777" w:rsidR="00A549FD" w:rsidRPr="00020BC7" w:rsidRDefault="00A549FD" w:rsidP="00E2228C">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7EB57D77"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139B3F56" w14:textId="77777777" w:rsidR="00A549FD" w:rsidRPr="00020BC7" w:rsidRDefault="00A549FD" w:rsidP="00E2228C">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45D97885"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42F15B96" w14:textId="77777777" w:rsidR="00A549FD" w:rsidRPr="00020BC7" w:rsidRDefault="00A549FD" w:rsidP="00E2228C">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40535818" w14:textId="77777777" w:rsidR="00A549FD" w:rsidRPr="00020BC7" w:rsidRDefault="00A549FD" w:rsidP="00E2228C">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586758F3" w14:textId="77777777" w:rsidR="00A549FD" w:rsidRPr="00020BC7" w:rsidRDefault="00A549FD" w:rsidP="00E2228C">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0FCC4004" w14:textId="77777777" w:rsidR="00A549FD" w:rsidRPr="00020BC7" w:rsidRDefault="00A549FD" w:rsidP="00E2228C">
            <w:pPr>
              <w:spacing w:after="0"/>
              <w:jc w:val="center"/>
              <w:rPr>
                <w:sz w:val="16"/>
                <w:szCs w:val="16"/>
                <w:lang w:val="en-US"/>
              </w:rPr>
            </w:pPr>
            <w:r w:rsidRPr="00020BC7">
              <w:rPr>
                <w:sz w:val="16"/>
                <w:szCs w:val="16"/>
                <w:lang w:val="en-US"/>
              </w:rPr>
              <w:t>0,036</w:t>
            </w:r>
          </w:p>
        </w:tc>
      </w:tr>
      <w:tr w:rsidR="00A549FD" w:rsidRPr="00020BC7" w14:paraId="3C9A08D0" w14:textId="77777777" w:rsidTr="00E2228C">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5C4168BE" w14:textId="77777777" w:rsidR="00A549FD" w:rsidRPr="00020BC7" w:rsidRDefault="00A549FD" w:rsidP="00E2228C">
            <w:pPr>
              <w:spacing w:after="0"/>
              <w:jc w:val="center"/>
              <w:rPr>
                <w:sz w:val="16"/>
                <w:szCs w:val="16"/>
                <w:lang w:val="en-US"/>
              </w:rPr>
            </w:pPr>
            <w:r w:rsidRPr="00020BC7">
              <w:rPr>
                <w:sz w:val="16"/>
                <w:szCs w:val="16"/>
                <w:lang w:val="en-US"/>
              </w:rPr>
              <w:t>5</w:t>
            </w:r>
          </w:p>
        </w:tc>
        <w:tc>
          <w:tcPr>
            <w:tcW w:w="1560" w:type="dxa"/>
            <w:tcBorders>
              <w:top w:val="nil"/>
              <w:left w:val="nil"/>
              <w:bottom w:val="single" w:sz="4" w:space="0" w:color="auto"/>
              <w:right w:val="single" w:sz="4" w:space="0" w:color="auto"/>
            </w:tcBorders>
            <w:shd w:val="clear" w:color="auto" w:fill="auto"/>
            <w:vAlign w:val="center"/>
            <w:hideMark/>
          </w:tcPr>
          <w:p w14:paraId="545C22BB" w14:textId="77777777" w:rsidR="00A549FD" w:rsidRPr="00020BC7" w:rsidRDefault="00A549FD" w:rsidP="00E2228C">
            <w:pPr>
              <w:spacing w:after="0"/>
              <w:rPr>
                <w:sz w:val="16"/>
                <w:szCs w:val="16"/>
                <w:lang w:val="en-US"/>
              </w:rPr>
            </w:pPr>
            <w:r w:rsidRPr="00020BC7">
              <w:rPr>
                <w:sz w:val="16"/>
                <w:szCs w:val="16"/>
                <w:lang w:val="en-US"/>
              </w:rPr>
              <w:t>UE RX processing delay</w:t>
            </w:r>
          </w:p>
        </w:tc>
        <w:tc>
          <w:tcPr>
            <w:tcW w:w="767" w:type="dxa"/>
            <w:tcBorders>
              <w:top w:val="nil"/>
              <w:left w:val="nil"/>
              <w:bottom w:val="single" w:sz="4" w:space="0" w:color="auto"/>
              <w:right w:val="single" w:sz="4" w:space="0" w:color="auto"/>
            </w:tcBorders>
            <w:shd w:val="clear" w:color="auto" w:fill="auto"/>
            <w:vAlign w:val="center"/>
            <w:hideMark/>
          </w:tcPr>
          <w:p w14:paraId="6DAD3460" w14:textId="77777777" w:rsidR="00A549FD" w:rsidRPr="00020BC7" w:rsidRDefault="00A549FD" w:rsidP="00E2228C">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28BF3BEA" w14:textId="77777777" w:rsidR="00A549FD" w:rsidRPr="00020BC7" w:rsidRDefault="00A549FD" w:rsidP="00E2228C">
            <w:pPr>
              <w:spacing w:after="0"/>
              <w:jc w:val="center"/>
              <w:rPr>
                <w:sz w:val="16"/>
                <w:szCs w:val="16"/>
                <w:lang w:val="en-US"/>
              </w:rPr>
            </w:pPr>
            <w:r w:rsidRPr="00020BC7">
              <w:rPr>
                <w:sz w:val="16"/>
                <w:szCs w:val="16"/>
                <w:lang w:val="en-US"/>
              </w:rPr>
              <w:t>0,080</w:t>
            </w:r>
          </w:p>
        </w:tc>
        <w:tc>
          <w:tcPr>
            <w:tcW w:w="770" w:type="dxa"/>
            <w:tcBorders>
              <w:top w:val="nil"/>
              <w:left w:val="nil"/>
              <w:bottom w:val="single" w:sz="4" w:space="0" w:color="auto"/>
              <w:right w:val="single" w:sz="4" w:space="0" w:color="auto"/>
            </w:tcBorders>
            <w:shd w:val="clear" w:color="auto" w:fill="auto"/>
            <w:vAlign w:val="center"/>
            <w:hideMark/>
          </w:tcPr>
          <w:p w14:paraId="4B6A4F5B" w14:textId="77777777" w:rsidR="00A549FD" w:rsidRPr="00020BC7" w:rsidRDefault="00A549FD" w:rsidP="00E2228C">
            <w:pPr>
              <w:spacing w:after="0"/>
              <w:jc w:val="center"/>
              <w:rPr>
                <w:sz w:val="16"/>
                <w:szCs w:val="16"/>
                <w:lang w:val="en-US"/>
              </w:rPr>
            </w:pPr>
            <w:r w:rsidRPr="00020BC7">
              <w:rPr>
                <w:sz w:val="16"/>
                <w:szCs w:val="16"/>
                <w:lang w:val="en-US"/>
              </w:rPr>
              <w:t>0,116</w:t>
            </w:r>
          </w:p>
        </w:tc>
        <w:tc>
          <w:tcPr>
            <w:tcW w:w="768" w:type="dxa"/>
            <w:tcBorders>
              <w:top w:val="nil"/>
              <w:left w:val="nil"/>
              <w:bottom w:val="single" w:sz="4" w:space="0" w:color="auto"/>
              <w:right w:val="single" w:sz="4" w:space="0" w:color="auto"/>
            </w:tcBorders>
            <w:shd w:val="clear" w:color="auto" w:fill="auto"/>
            <w:vAlign w:val="center"/>
            <w:hideMark/>
          </w:tcPr>
          <w:p w14:paraId="48733D9C" w14:textId="77777777" w:rsidR="00A549FD" w:rsidRPr="00020BC7" w:rsidRDefault="00A549FD" w:rsidP="00E2228C">
            <w:pPr>
              <w:spacing w:after="0"/>
              <w:jc w:val="center"/>
              <w:rPr>
                <w:sz w:val="16"/>
                <w:szCs w:val="16"/>
                <w:lang w:val="en-US"/>
              </w:rPr>
            </w:pPr>
            <w:r w:rsidRPr="00020BC7">
              <w:rPr>
                <w:sz w:val="16"/>
                <w:szCs w:val="16"/>
                <w:lang w:val="en-US"/>
              </w:rPr>
              <w:t>0,116</w:t>
            </w:r>
          </w:p>
        </w:tc>
        <w:tc>
          <w:tcPr>
            <w:tcW w:w="767" w:type="dxa"/>
            <w:tcBorders>
              <w:top w:val="nil"/>
              <w:left w:val="nil"/>
              <w:bottom w:val="single" w:sz="4" w:space="0" w:color="auto"/>
              <w:right w:val="single" w:sz="4" w:space="0" w:color="auto"/>
            </w:tcBorders>
            <w:shd w:val="clear" w:color="auto" w:fill="auto"/>
            <w:vAlign w:val="center"/>
            <w:hideMark/>
          </w:tcPr>
          <w:p w14:paraId="080F6490" w14:textId="77777777" w:rsidR="00A549FD" w:rsidRPr="00020BC7" w:rsidRDefault="00A549FD" w:rsidP="00E2228C">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5191A873" w14:textId="77777777" w:rsidR="00A549FD" w:rsidRPr="00020BC7" w:rsidRDefault="00A549FD" w:rsidP="00E2228C">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5BF83032" w14:textId="77777777" w:rsidR="00A549FD" w:rsidRPr="00020BC7" w:rsidRDefault="00A549FD" w:rsidP="00E2228C">
            <w:pPr>
              <w:spacing w:after="0"/>
              <w:jc w:val="center"/>
              <w:rPr>
                <w:sz w:val="16"/>
                <w:szCs w:val="16"/>
                <w:lang w:val="en-US"/>
              </w:rPr>
            </w:pPr>
            <w:r w:rsidRPr="00020BC7">
              <w:rPr>
                <w:sz w:val="16"/>
                <w:szCs w:val="16"/>
                <w:lang w:val="en-US"/>
              </w:rPr>
              <w:t>0,098</w:t>
            </w:r>
          </w:p>
        </w:tc>
        <w:tc>
          <w:tcPr>
            <w:tcW w:w="765" w:type="dxa"/>
            <w:tcBorders>
              <w:top w:val="nil"/>
              <w:left w:val="nil"/>
              <w:bottom w:val="single" w:sz="4" w:space="0" w:color="auto"/>
              <w:right w:val="single" w:sz="4" w:space="0" w:color="auto"/>
            </w:tcBorders>
            <w:shd w:val="clear" w:color="auto" w:fill="auto"/>
            <w:vAlign w:val="center"/>
            <w:hideMark/>
          </w:tcPr>
          <w:p w14:paraId="5B5DE7FF" w14:textId="77777777" w:rsidR="00A549FD" w:rsidRPr="00020BC7" w:rsidRDefault="00A549FD" w:rsidP="00E2228C">
            <w:pPr>
              <w:spacing w:after="0"/>
              <w:jc w:val="center"/>
              <w:rPr>
                <w:sz w:val="16"/>
                <w:szCs w:val="16"/>
                <w:lang w:val="en-US"/>
              </w:rPr>
            </w:pPr>
            <w:r w:rsidRPr="00020BC7">
              <w:rPr>
                <w:sz w:val="16"/>
                <w:szCs w:val="16"/>
                <w:lang w:val="en-US"/>
              </w:rPr>
              <w:t>0,098</w:t>
            </w:r>
          </w:p>
        </w:tc>
      </w:tr>
      <w:tr w:rsidR="00A549FD" w:rsidRPr="00020BC7" w14:paraId="74B3CDE4" w14:textId="77777777" w:rsidTr="00E2228C">
        <w:trPr>
          <w:trHeight w:val="65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50F1F8" w14:textId="77777777" w:rsidR="00A549FD" w:rsidRPr="00020BC7" w:rsidRDefault="00A549FD" w:rsidP="00E2228C">
            <w:pPr>
              <w:spacing w:after="0"/>
              <w:rPr>
                <w:b/>
                <w:bCs/>
                <w:sz w:val="16"/>
                <w:szCs w:val="16"/>
                <w:lang w:val="en-US"/>
              </w:rPr>
            </w:pPr>
            <w:r w:rsidRPr="00020BC7">
              <w:rPr>
                <w:b/>
                <w:bCs/>
                <w:sz w:val="16"/>
                <w:szCs w:val="16"/>
                <w:lang w:val="en-US"/>
              </w:rPr>
              <w:t>Total one-way user plane latency without retransmission (1+2+3+5)</w:t>
            </w:r>
          </w:p>
        </w:tc>
        <w:tc>
          <w:tcPr>
            <w:tcW w:w="767" w:type="dxa"/>
            <w:tcBorders>
              <w:top w:val="nil"/>
              <w:left w:val="nil"/>
              <w:bottom w:val="single" w:sz="4" w:space="0" w:color="auto"/>
              <w:right w:val="single" w:sz="4" w:space="0" w:color="auto"/>
            </w:tcBorders>
            <w:shd w:val="clear" w:color="auto" w:fill="auto"/>
            <w:noWrap/>
            <w:vAlign w:val="center"/>
            <w:hideMark/>
          </w:tcPr>
          <w:p w14:paraId="485FB233" w14:textId="77777777" w:rsidR="00A549FD" w:rsidRPr="00020BC7" w:rsidRDefault="00A549FD" w:rsidP="00E2228C">
            <w:pPr>
              <w:spacing w:after="0"/>
              <w:jc w:val="center"/>
              <w:rPr>
                <w:b/>
                <w:bCs/>
                <w:sz w:val="16"/>
                <w:szCs w:val="16"/>
                <w:lang w:val="en-US"/>
              </w:rPr>
            </w:pPr>
            <w:r w:rsidRPr="00020BC7">
              <w:rPr>
                <w:b/>
                <w:bCs/>
                <w:sz w:val="16"/>
                <w:szCs w:val="16"/>
                <w:lang w:val="en-US"/>
              </w:rPr>
              <w:t>1,179</w:t>
            </w:r>
          </w:p>
        </w:tc>
        <w:tc>
          <w:tcPr>
            <w:tcW w:w="767" w:type="dxa"/>
            <w:tcBorders>
              <w:top w:val="nil"/>
              <w:left w:val="nil"/>
              <w:bottom w:val="single" w:sz="4" w:space="0" w:color="auto"/>
              <w:right w:val="single" w:sz="4" w:space="0" w:color="auto"/>
            </w:tcBorders>
            <w:shd w:val="clear" w:color="auto" w:fill="auto"/>
            <w:vAlign w:val="center"/>
            <w:hideMark/>
          </w:tcPr>
          <w:p w14:paraId="1A443927" w14:textId="77777777" w:rsidR="00A549FD" w:rsidRPr="00020BC7" w:rsidRDefault="00A549FD" w:rsidP="00E2228C">
            <w:pPr>
              <w:spacing w:after="0"/>
              <w:jc w:val="center"/>
              <w:rPr>
                <w:b/>
                <w:bCs/>
                <w:sz w:val="16"/>
                <w:szCs w:val="16"/>
                <w:lang w:val="en-US"/>
              </w:rPr>
            </w:pPr>
            <w:r w:rsidRPr="00020BC7">
              <w:rPr>
                <w:b/>
                <w:bCs/>
                <w:sz w:val="16"/>
                <w:szCs w:val="16"/>
                <w:lang w:val="en-US"/>
              </w:rPr>
              <w:t>0,679</w:t>
            </w:r>
          </w:p>
        </w:tc>
        <w:tc>
          <w:tcPr>
            <w:tcW w:w="770" w:type="dxa"/>
            <w:tcBorders>
              <w:top w:val="nil"/>
              <w:left w:val="nil"/>
              <w:bottom w:val="single" w:sz="4" w:space="0" w:color="auto"/>
              <w:right w:val="single" w:sz="4" w:space="0" w:color="auto"/>
            </w:tcBorders>
            <w:shd w:val="clear" w:color="auto" w:fill="auto"/>
            <w:vAlign w:val="center"/>
            <w:hideMark/>
          </w:tcPr>
          <w:p w14:paraId="465152DA" w14:textId="77777777" w:rsidR="00A549FD" w:rsidRPr="00020BC7" w:rsidRDefault="00A549FD" w:rsidP="00E2228C">
            <w:pPr>
              <w:spacing w:after="0"/>
              <w:jc w:val="center"/>
              <w:rPr>
                <w:b/>
                <w:bCs/>
                <w:sz w:val="16"/>
                <w:szCs w:val="16"/>
                <w:lang w:val="en-US"/>
              </w:rPr>
            </w:pPr>
            <w:r w:rsidRPr="00020BC7">
              <w:rPr>
                <w:b/>
                <w:bCs/>
                <w:sz w:val="16"/>
                <w:szCs w:val="16"/>
                <w:lang w:val="en-US"/>
              </w:rPr>
              <w:t>0,500</w:t>
            </w:r>
          </w:p>
        </w:tc>
        <w:tc>
          <w:tcPr>
            <w:tcW w:w="768" w:type="dxa"/>
            <w:tcBorders>
              <w:top w:val="nil"/>
              <w:left w:val="nil"/>
              <w:bottom w:val="single" w:sz="4" w:space="0" w:color="auto"/>
              <w:right w:val="single" w:sz="4" w:space="0" w:color="auto"/>
            </w:tcBorders>
            <w:shd w:val="clear" w:color="auto" w:fill="auto"/>
            <w:vAlign w:val="center"/>
            <w:hideMark/>
          </w:tcPr>
          <w:p w14:paraId="38E44C30" w14:textId="77777777" w:rsidR="00A549FD" w:rsidRPr="00020BC7" w:rsidRDefault="00A549FD" w:rsidP="00E2228C">
            <w:pPr>
              <w:spacing w:after="0"/>
              <w:jc w:val="center"/>
              <w:rPr>
                <w:b/>
                <w:bCs/>
                <w:sz w:val="16"/>
                <w:szCs w:val="16"/>
                <w:lang w:val="en-US"/>
              </w:rPr>
            </w:pPr>
            <w:r w:rsidRPr="00020BC7">
              <w:rPr>
                <w:b/>
                <w:bCs/>
                <w:sz w:val="16"/>
                <w:szCs w:val="16"/>
                <w:lang w:val="en-US"/>
              </w:rPr>
              <w:t>0,357</w:t>
            </w:r>
          </w:p>
        </w:tc>
        <w:tc>
          <w:tcPr>
            <w:tcW w:w="767" w:type="dxa"/>
            <w:tcBorders>
              <w:top w:val="nil"/>
              <w:left w:val="nil"/>
              <w:bottom w:val="single" w:sz="4" w:space="0" w:color="auto"/>
              <w:right w:val="single" w:sz="4" w:space="0" w:color="auto"/>
            </w:tcBorders>
            <w:shd w:val="clear" w:color="auto" w:fill="auto"/>
            <w:vAlign w:val="center"/>
            <w:hideMark/>
          </w:tcPr>
          <w:p w14:paraId="294BA2DC" w14:textId="77777777" w:rsidR="00A549FD" w:rsidRPr="00020BC7" w:rsidRDefault="00A549FD" w:rsidP="00E2228C">
            <w:pPr>
              <w:spacing w:after="0"/>
              <w:jc w:val="center"/>
              <w:rPr>
                <w:b/>
                <w:bCs/>
                <w:sz w:val="16"/>
                <w:szCs w:val="16"/>
                <w:lang w:val="en-US"/>
              </w:rPr>
            </w:pPr>
            <w:r w:rsidRPr="00020BC7">
              <w:rPr>
                <w:b/>
                <w:bCs/>
                <w:sz w:val="16"/>
                <w:szCs w:val="16"/>
                <w:lang w:val="en-US"/>
              </w:rPr>
              <w:t>0,679</w:t>
            </w:r>
          </w:p>
        </w:tc>
        <w:tc>
          <w:tcPr>
            <w:tcW w:w="767" w:type="dxa"/>
            <w:tcBorders>
              <w:top w:val="nil"/>
              <w:left w:val="nil"/>
              <w:bottom w:val="single" w:sz="4" w:space="0" w:color="auto"/>
              <w:right w:val="single" w:sz="4" w:space="0" w:color="auto"/>
            </w:tcBorders>
            <w:shd w:val="clear" w:color="auto" w:fill="auto"/>
            <w:vAlign w:val="center"/>
            <w:hideMark/>
          </w:tcPr>
          <w:p w14:paraId="55B38818" w14:textId="77777777" w:rsidR="00A549FD" w:rsidRPr="00020BC7" w:rsidRDefault="00A549FD" w:rsidP="00E2228C">
            <w:pPr>
              <w:spacing w:after="0"/>
              <w:jc w:val="center"/>
              <w:rPr>
                <w:b/>
                <w:bCs/>
                <w:sz w:val="16"/>
                <w:szCs w:val="16"/>
                <w:lang w:val="en-US"/>
              </w:rPr>
            </w:pPr>
            <w:r w:rsidRPr="00020BC7">
              <w:rPr>
                <w:b/>
                <w:bCs/>
                <w:sz w:val="16"/>
                <w:szCs w:val="16"/>
                <w:lang w:val="en-US"/>
              </w:rPr>
              <w:t>0,429</w:t>
            </w:r>
          </w:p>
        </w:tc>
        <w:tc>
          <w:tcPr>
            <w:tcW w:w="767" w:type="dxa"/>
            <w:tcBorders>
              <w:top w:val="nil"/>
              <w:left w:val="nil"/>
              <w:bottom w:val="single" w:sz="4" w:space="0" w:color="auto"/>
              <w:right w:val="single" w:sz="4" w:space="0" w:color="auto"/>
            </w:tcBorders>
            <w:shd w:val="clear" w:color="auto" w:fill="auto"/>
            <w:vAlign w:val="center"/>
            <w:hideMark/>
          </w:tcPr>
          <w:p w14:paraId="6378E712" w14:textId="77777777" w:rsidR="00A549FD" w:rsidRPr="00020BC7" w:rsidRDefault="00A549FD" w:rsidP="00E2228C">
            <w:pPr>
              <w:spacing w:after="0"/>
              <w:jc w:val="center"/>
              <w:rPr>
                <w:b/>
                <w:bCs/>
                <w:sz w:val="16"/>
                <w:szCs w:val="16"/>
                <w:lang w:val="en-US"/>
              </w:rPr>
            </w:pPr>
            <w:r w:rsidRPr="00020BC7">
              <w:rPr>
                <w:b/>
                <w:bCs/>
                <w:sz w:val="16"/>
                <w:szCs w:val="16"/>
                <w:lang w:val="en-US"/>
              </w:rPr>
              <w:t>0,339</w:t>
            </w:r>
          </w:p>
        </w:tc>
        <w:tc>
          <w:tcPr>
            <w:tcW w:w="765" w:type="dxa"/>
            <w:tcBorders>
              <w:top w:val="nil"/>
              <w:left w:val="nil"/>
              <w:bottom w:val="single" w:sz="4" w:space="0" w:color="auto"/>
              <w:right w:val="single" w:sz="4" w:space="0" w:color="auto"/>
            </w:tcBorders>
            <w:shd w:val="clear" w:color="auto" w:fill="auto"/>
            <w:vAlign w:val="center"/>
            <w:hideMark/>
          </w:tcPr>
          <w:p w14:paraId="30457C06" w14:textId="77777777" w:rsidR="00A549FD" w:rsidRPr="00020BC7" w:rsidRDefault="00A549FD" w:rsidP="00E2228C">
            <w:pPr>
              <w:spacing w:after="0"/>
              <w:jc w:val="center"/>
              <w:rPr>
                <w:b/>
                <w:bCs/>
                <w:sz w:val="16"/>
                <w:szCs w:val="16"/>
                <w:lang w:val="en-US"/>
              </w:rPr>
            </w:pPr>
            <w:r w:rsidRPr="00020BC7">
              <w:rPr>
                <w:b/>
                <w:bCs/>
                <w:sz w:val="16"/>
                <w:szCs w:val="16"/>
                <w:lang w:val="en-US"/>
              </w:rPr>
              <w:t>0,268</w:t>
            </w:r>
          </w:p>
        </w:tc>
      </w:tr>
      <w:tr w:rsidR="00A549FD" w:rsidRPr="00020BC7" w14:paraId="0AAF9F1F" w14:textId="77777777" w:rsidTr="00E2228C">
        <w:trPr>
          <w:trHeight w:val="71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E8A42" w14:textId="77777777" w:rsidR="00A549FD" w:rsidRPr="00020BC7" w:rsidRDefault="00A549FD" w:rsidP="00E2228C">
            <w:pPr>
              <w:spacing w:after="0"/>
              <w:rPr>
                <w:b/>
                <w:bCs/>
                <w:sz w:val="16"/>
                <w:szCs w:val="16"/>
                <w:lang w:val="en-US"/>
              </w:rPr>
            </w:pPr>
            <w:r w:rsidRPr="005323EE">
              <w:rPr>
                <w:b/>
                <w:bCs/>
                <w:sz w:val="16"/>
                <w:szCs w:val="16"/>
                <w:highlight w:val="yellow"/>
                <w:lang w:val="en-US"/>
              </w:rPr>
              <w:t>Total one-way user plane latency with 1 retransmission</w:t>
            </w:r>
            <w:r w:rsidRPr="00020BC7">
              <w:rPr>
                <w:b/>
                <w:bCs/>
                <w:sz w:val="16"/>
                <w:szCs w:val="16"/>
                <w:lang w:val="en-US"/>
              </w:rPr>
              <w:t xml:space="preserve"> (1+2+3+4+5)</w:t>
            </w:r>
          </w:p>
        </w:tc>
        <w:tc>
          <w:tcPr>
            <w:tcW w:w="767" w:type="dxa"/>
            <w:tcBorders>
              <w:top w:val="nil"/>
              <w:left w:val="nil"/>
              <w:bottom w:val="single" w:sz="4" w:space="0" w:color="auto"/>
              <w:right w:val="single" w:sz="4" w:space="0" w:color="auto"/>
            </w:tcBorders>
            <w:shd w:val="clear" w:color="auto" w:fill="auto"/>
            <w:noWrap/>
            <w:vAlign w:val="center"/>
            <w:hideMark/>
          </w:tcPr>
          <w:p w14:paraId="4A3AC524" w14:textId="77777777" w:rsidR="00A549FD" w:rsidRPr="00020BC7" w:rsidRDefault="00A549FD" w:rsidP="00E2228C">
            <w:pPr>
              <w:spacing w:after="0"/>
              <w:jc w:val="center"/>
              <w:rPr>
                <w:b/>
                <w:bCs/>
                <w:sz w:val="16"/>
                <w:szCs w:val="16"/>
                <w:lang w:val="en-US"/>
              </w:rPr>
            </w:pPr>
            <w:r w:rsidRPr="00020BC7">
              <w:rPr>
                <w:b/>
                <w:bCs/>
                <w:sz w:val="16"/>
                <w:szCs w:val="16"/>
                <w:lang w:val="en-US"/>
              </w:rPr>
              <w:t>2,179</w:t>
            </w:r>
          </w:p>
        </w:tc>
        <w:tc>
          <w:tcPr>
            <w:tcW w:w="767" w:type="dxa"/>
            <w:tcBorders>
              <w:top w:val="nil"/>
              <w:left w:val="nil"/>
              <w:bottom w:val="single" w:sz="4" w:space="0" w:color="auto"/>
              <w:right w:val="single" w:sz="4" w:space="0" w:color="auto"/>
            </w:tcBorders>
            <w:shd w:val="clear" w:color="auto" w:fill="auto"/>
            <w:vAlign w:val="center"/>
            <w:hideMark/>
          </w:tcPr>
          <w:p w14:paraId="4BA9D4A3" w14:textId="77777777" w:rsidR="00A549FD" w:rsidRPr="00020BC7" w:rsidRDefault="00A549FD" w:rsidP="00E2228C">
            <w:pPr>
              <w:spacing w:after="0"/>
              <w:jc w:val="center"/>
              <w:rPr>
                <w:b/>
                <w:bCs/>
                <w:sz w:val="16"/>
                <w:szCs w:val="16"/>
                <w:lang w:val="en-US"/>
              </w:rPr>
            </w:pPr>
            <w:r w:rsidRPr="00020BC7">
              <w:rPr>
                <w:b/>
                <w:bCs/>
                <w:sz w:val="16"/>
                <w:szCs w:val="16"/>
                <w:lang w:val="en-US"/>
              </w:rPr>
              <w:t>1,357</w:t>
            </w:r>
          </w:p>
        </w:tc>
        <w:tc>
          <w:tcPr>
            <w:tcW w:w="770" w:type="dxa"/>
            <w:tcBorders>
              <w:top w:val="nil"/>
              <w:left w:val="nil"/>
              <w:bottom w:val="single" w:sz="4" w:space="0" w:color="auto"/>
              <w:right w:val="single" w:sz="4" w:space="0" w:color="auto"/>
            </w:tcBorders>
            <w:shd w:val="clear" w:color="auto" w:fill="auto"/>
            <w:vAlign w:val="center"/>
            <w:hideMark/>
          </w:tcPr>
          <w:p w14:paraId="4D4F53E5" w14:textId="77777777" w:rsidR="00A549FD" w:rsidRPr="00020BC7" w:rsidRDefault="00A549FD" w:rsidP="00E2228C">
            <w:pPr>
              <w:spacing w:after="0"/>
              <w:jc w:val="center"/>
              <w:rPr>
                <w:b/>
                <w:bCs/>
                <w:sz w:val="16"/>
                <w:szCs w:val="16"/>
                <w:lang w:val="en-US"/>
              </w:rPr>
            </w:pPr>
            <w:r w:rsidRPr="00020BC7">
              <w:rPr>
                <w:b/>
                <w:bCs/>
                <w:sz w:val="16"/>
                <w:szCs w:val="16"/>
                <w:lang w:val="en-US"/>
              </w:rPr>
              <w:t>1,107</w:t>
            </w:r>
          </w:p>
        </w:tc>
        <w:tc>
          <w:tcPr>
            <w:tcW w:w="768" w:type="dxa"/>
            <w:tcBorders>
              <w:top w:val="nil"/>
              <w:left w:val="nil"/>
              <w:bottom w:val="single" w:sz="4" w:space="0" w:color="auto"/>
              <w:right w:val="single" w:sz="4" w:space="0" w:color="auto"/>
            </w:tcBorders>
            <w:shd w:val="clear" w:color="auto" w:fill="FFFF00"/>
            <w:vAlign w:val="center"/>
            <w:hideMark/>
          </w:tcPr>
          <w:p w14:paraId="77525A7F" w14:textId="77777777" w:rsidR="00A549FD" w:rsidRPr="00020BC7" w:rsidRDefault="00A549FD" w:rsidP="00E2228C">
            <w:pPr>
              <w:spacing w:after="0"/>
              <w:jc w:val="center"/>
              <w:rPr>
                <w:b/>
                <w:bCs/>
                <w:sz w:val="16"/>
                <w:szCs w:val="16"/>
                <w:lang w:val="en-US"/>
              </w:rPr>
            </w:pPr>
            <w:r w:rsidRPr="00124E93">
              <w:rPr>
                <w:b/>
                <w:bCs/>
                <w:sz w:val="16"/>
                <w:szCs w:val="16"/>
                <w:highlight w:val="yellow"/>
                <w:lang w:val="en-US"/>
              </w:rPr>
              <w:t>0,893</w:t>
            </w:r>
          </w:p>
        </w:tc>
        <w:tc>
          <w:tcPr>
            <w:tcW w:w="767" w:type="dxa"/>
            <w:tcBorders>
              <w:top w:val="nil"/>
              <w:left w:val="nil"/>
              <w:bottom w:val="single" w:sz="4" w:space="0" w:color="auto"/>
              <w:right w:val="single" w:sz="4" w:space="0" w:color="auto"/>
            </w:tcBorders>
            <w:shd w:val="clear" w:color="auto" w:fill="auto"/>
            <w:vAlign w:val="center"/>
            <w:hideMark/>
          </w:tcPr>
          <w:p w14:paraId="2D669FF7" w14:textId="77777777" w:rsidR="00A549FD" w:rsidRPr="00020BC7" w:rsidRDefault="00A549FD" w:rsidP="00E2228C">
            <w:pPr>
              <w:spacing w:after="0"/>
              <w:jc w:val="center"/>
              <w:rPr>
                <w:b/>
                <w:bCs/>
                <w:sz w:val="16"/>
                <w:szCs w:val="16"/>
                <w:lang w:val="en-US"/>
              </w:rPr>
            </w:pPr>
            <w:r w:rsidRPr="00020BC7">
              <w:rPr>
                <w:b/>
                <w:bCs/>
                <w:sz w:val="16"/>
                <w:szCs w:val="16"/>
                <w:lang w:val="en-US"/>
              </w:rPr>
              <w:t>1,429</w:t>
            </w:r>
          </w:p>
        </w:tc>
        <w:tc>
          <w:tcPr>
            <w:tcW w:w="767" w:type="dxa"/>
            <w:tcBorders>
              <w:top w:val="nil"/>
              <w:left w:val="nil"/>
              <w:bottom w:val="single" w:sz="4" w:space="0" w:color="auto"/>
              <w:right w:val="single" w:sz="4" w:space="0" w:color="auto"/>
            </w:tcBorders>
            <w:shd w:val="clear" w:color="auto" w:fill="auto"/>
            <w:vAlign w:val="center"/>
            <w:hideMark/>
          </w:tcPr>
          <w:p w14:paraId="55139AE0" w14:textId="77777777" w:rsidR="00A549FD" w:rsidRPr="00020BC7" w:rsidRDefault="00A549FD" w:rsidP="00E2228C">
            <w:pPr>
              <w:spacing w:after="0"/>
              <w:jc w:val="center"/>
              <w:rPr>
                <w:b/>
                <w:bCs/>
                <w:sz w:val="16"/>
                <w:szCs w:val="16"/>
                <w:lang w:val="en-US"/>
              </w:rPr>
            </w:pPr>
            <w:r w:rsidRPr="00020BC7">
              <w:rPr>
                <w:b/>
                <w:bCs/>
                <w:sz w:val="16"/>
                <w:szCs w:val="16"/>
                <w:lang w:val="en-US"/>
              </w:rPr>
              <w:t>0,929</w:t>
            </w:r>
          </w:p>
        </w:tc>
        <w:tc>
          <w:tcPr>
            <w:tcW w:w="767" w:type="dxa"/>
            <w:tcBorders>
              <w:top w:val="nil"/>
              <w:left w:val="nil"/>
              <w:bottom w:val="single" w:sz="4" w:space="0" w:color="auto"/>
              <w:right w:val="single" w:sz="4" w:space="0" w:color="auto"/>
            </w:tcBorders>
            <w:shd w:val="clear" w:color="auto" w:fill="auto"/>
            <w:vAlign w:val="center"/>
            <w:hideMark/>
          </w:tcPr>
          <w:p w14:paraId="6C295C8A" w14:textId="77777777" w:rsidR="00A549FD" w:rsidRPr="00020BC7" w:rsidRDefault="00A549FD" w:rsidP="00E2228C">
            <w:pPr>
              <w:spacing w:after="0"/>
              <w:jc w:val="center"/>
              <w:rPr>
                <w:b/>
                <w:bCs/>
                <w:sz w:val="16"/>
                <w:szCs w:val="16"/>
                <w:lang w:val="en-US"/>
              </w:rPr>
            </w:pPr>
            <w:r w:rsidRPr="00020BC7">
              <w:rPr>
                <w:b/>
                <w:bCs/>
                <w:sz w:val="16"/>
                <w:szCs w:val="16"/>
                <w:lang w:val="en-US"/>
              </w:rPr>
              <w:t>0,839</w:t>
            </w:r>
          </w:p>
        </w:tc>
        <w:tc>
          <w:tcPr>
            <w:tcW w:w="765" w:type="dxa"/>
            <w:tcBorders>
              <w:top w:val="nil"/>
              <w:left w:val="nil"/>
              <w:bottom w:val="single" w:sz="4" w:space="0" w:color="auto"/>
              <w:right w:val="single" w:sz="4" w:space="0" w:color="auto"/>
            </w:tcBorders>
            <w:shd w:val="clear" w:color="auto" w:fill="auto"/>
            <w:vAlign w:val="center"/>
            <w:hideMark/>
          </w:tcPr>
          <w:p w14:paraId="09CFF9D2" w14:textId="77777777" w:rsidR="00A549FD" w:rsidRPr="00020BC7" w:rsidRDefault="00A549FD" w:rsidP="00E2228C">
            <w:pPr>
              <w:spacing w:after="0"/>
              <w:jc w:val="center"/>
              <w:rPr>
                <w:b/>
                <w:bCs/>
                <w:sz w:val="16"/>
                <w:szCs w:val="16"/>
                <w:lang w:val="en-US"/>
              </w:rPr>
            </w:pPr>
            <w:r w:rsidRPr="00020BC7">
              <w:rPr>
                <w:b/>
                <w:bCs/>
                <w:sz w:val="16"/>
                <w:szCs w:val="16"/>
                <w:lang w:val="en-US"/>
              </w:rPr>
              <w:t>0,696</w:t>
            </w:r>
          </w:p>
        </w:tc>
      </w:tr>
    </w:tbl>
    <w:p w14:paraId="0E7813B9" w14:textId="77777777" w:rsidR="00A549FD" w:rsidRPr="00591568" w:rsidRDefault="00A549FD" w:rsidP="00A549FD"/>
    <w:p w14:paraId="2F99612C" w14:textId="6D618594" w:rsidR="00A549FD" w:rsidRDefault="00A549FD" w:rsidP="00A549FD">
      <w:r w:rsidRPr="00F56DDF">
        <w:t>When applying the latency</w:t>
      </w:r>
      <w:r>
        <w:t xml:space="preserve"> contributions</w:t>
      </w:r>
      <w:r w:rsidRPr="00F56DDF">
        <w:t xml:space="preserve"> according to the table above, </w:t>
      </w:r>
      <w:r>
        <w:t>we provide the latency analysis in Fig. 2 and Fig. 3. The figures illustrate how the URLLC latency budget of 1 </w:t>
      </w:r>
      <w:proofErr w:type="spellStart"/>
      <w:r>
        <w:t>ms</w:t>
      </w:r>
      <w:proofErr w:type="spellEnd"/>
      <w:r>
        <w:t xml:space="preserve"> is </w:t>
      </w:r>
      <w:proofErr w:type="gramStart"/>
      <w:r>
        <w:t>sufficient</w:t>
      </w:r>
      <w:proofErr w:type="gramEnd"/>
      <w:r>
        <w:t xml:space="preserve"> to accommodate for </w:t>
      </w:r>
      <w:r w:rsidRPr="00530762">
        <w:rPr>
          <w:i/>
        </w:rPr>
        <w:t xml:space="preserve">three </w:t>
      </w:r>
      <w:r>
        <w:t>transmission attempts per PDU: a first transmission and one HARQ retransmission from the hosting node plus one first transmission from the assisting node. It is also observed that the solution shown in Fig. 3 (i.e. solution #2) allows for a longer budget for processing at BS and transport delay (about 0,018 </w:t>
      </w:r>
      <w:proofErr w:type="spellStart"/>
      <w:r>
        <w:t>ms</w:t>
      </w:r>
      <w:proofErr w:type="spellEnd"/>
      <w:r>
        <w:t xml:space="preserve">, i.e. half a symbol) as compared to solution #1 (Fig. 2), where such slightly longer budget could be needed to realize this solution in certain scenarios (e.g. in RAN split architecture). </w:t>
      </w:r>
    </w:p>
    <w:p w14:paraId="2A319AF8" w14:textId="77777777" w:rsidR="00A549FD" w:rsidRDefault="00A549FD" w:rsidP="00A549FD">
      <w:pPr>
        <w:rPr>
          <w:b/>
        </w:rPr>
      </w:pPr>
      <w:r>
        <w:rPr>
          <w:noProof/>
        </w:rPr>
        <w:drawing>
          <wp:inline distT="0" distB="0" distL="0" distR="0" wp14:anchorId="5E4C8023" wp14:editId="37DCA1EC">
            <wp:extent cx="6122035" cy="23202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320290"/>
                    </a:xfrm>
                    <a:prstGeom prst="rect">
                      <a:avLst/>
                    </a:prstGeom>
                  </pic:spPr>
                </pic:pic>
              </a:graphicData>
            </a:graphic>
          </wp:inline>
        </w:drawing>
      </w:r>
    </w:p>
    <w:p w14:paraId="4C12E898" w14:textId="288DC060" w:rsidR="00A549FD" w:rsidRDefault="00A549FD" w:rsidP="00A549FD">
      <w:pPr>
        <w:rPr>
          <w:b/>
        </w:rPr>
      </w:pPr>
      <w:r>
        <w:rPr>
          <w:b/>
        </w:rPr>
        <w:t xml:space="preserve">Figure 2 - Latency analysis for Solution#1 (i.e. </w:t>
      </w:r>
      <w:r w:rsidRPr="000475F2">
        <w:rPr>
          <w:b/>
        </w:rPr>
        <w:t>the PDU is transferred to the assisting node along with “immediate scheduling indication” only if NACK is received at the hosting node</w:t>
      </w:r>
      <w:r>
        <w:rPr>
          <w:b/>
        </w:rPr>
        <w:t xml:space="preserve">). </w:t>
      </w:r>
      <w:r w:rsidRPr="00631BA9">
        <w:rPr>
          <w:b/>
        </w:rPr>
        <w:t xml:space="preserve"> </w:t>
      </w:r>
      <w:r>
        <w:rPr>
          <w:b/>
        </w:rPr>
        <w:t>Assumptions:</w:t>
      </w:r>
      <w:r w:rsidRPr="00E00CEF">
        <w:rPr>
          <w:b/>
        </w:rPr>
        <w:t xml:space="preserve"> </w:t>
      </w:r>
      <w:r w:rsidRPr="0025393D">
        <w:rPr>
          <w:b/>
          <w:lang w:val="en-US"/>
        </w:rPr>
        <w:t>30</w:t>
      </w:r>
      <w:r>
        <w:rPr>
          <w:b/>
          <w:lang w:val="en-US"/>
        </w:rPr>
        <w:t> </w:t>
      </w:r>
      <w:r w:rsidRPr="0025393D">
        <w:rPr>
          <w:b/>
          <w:lang w:val="en-US"/>
        </w:rPr>
        <w:t xml:space="preserve">kHz </w:t>
      </w:r>
      <w:r>
        <w:rPr>
          <w:b/>
          <w:lang w:val="en-US"/>
        </w:rPr>
        <w:t xml:space="preserve">SCS and </w:t>
      </w:r>
      <w:r w:rsidRPr="0025393D">
        <w:rPr>
          <w:b/>
        </w:rPr>
        <w:t xml:space="preserve">2-OFDM-symbol TTI </w:t>
      </w:r>
      <w:r>
        <w:rPr>
          <w:b/>
        </w:rPr>
        <w:t>(</w:t>
      </w:r>
      <w:r w:rsidRPr="0025393D">
        <w:rPr>
          <w:b/>
        </w:rPr>
        <w:t>0</w:t>
      </w:r>
      <w:r>
        <w:rPr>
          <w:b/>
        </w:rPr>
        <w:t>,</w:t>
      </w:r>
      <w:r w:rsidRPr="0025393D">
        <w:rPr>
          <w:b/>
        </w:rPr>
        <w:t>071</w:t>
      </w:r>
      <w:r>
        <w:rPr>
          <w:b/>
        </w:rPr>
        <w:t> </w:t>
      </w:r>
      <w:proofErr w:type="spellStart"/>
      <w:r w:rsidRPr="0025393D">
        <w:rPr>
          <w:b/>
        </w:rPr>
        <w:t>ms</w:t>
      </w:r>
      <w:proofErr w:type="spellEnd"/>
      <w:r>
        <w:rPr>
          <w:b/>
        </w:rPr>
        <w:t xml:space="preserve">). </w:t>
      </w:r>
    </w:p>
    <w:p w14:paraId="0C71FA85" w14:textId="77777777" w:rsidR="00A549FD" w:rsidRDefault="00A549FD" w:rsidP="00A549FD">
      <w:pPr>
        <w:rPr>
          <w:b/>
        </w:rPr>
      </w:pPr>
    </w:p>
    <w:p w14:paraId="0BA477FE" w14:textId="77777777" w:rsidR="00A549FD" w:rsidRDefault="00A549FD" w:rsidP="00A549FD">
      <w:pPr>
        <w:rPr>
          <w:b/>
        </w:rPr>
      </w:pPr>
      <w:r>
        <w:rPr>
          <w:noProof/>
        </w:rPr>
        <w:lastRenderedPageBreak/>
        <w:drawing>
          <wp:inline distT="0" distB="0" distL="0" distR="0" wp14:anchorId="263CA118" wp14:editId="7EFCDEB2">
            <wp:extent cx="6122035" cy="22066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2206625"/>
                    </a:xfrm>
                    <a:prstGeom prst="rect">
                      <a:avLst/>
                    </a:prstGeom>
                  </pic:spPr>
                </pic:pic>
              </a:graphicData>
            </a:graphic>
          </wp:inline>
        </w:drawing>
      </w:r>
    </w:p>
    <w:p w14:paraId="3F9BFD2D" w14:textId="3CECAB0F" w:rsidR="00A549FD" w:rsidRPr="00530762" w:rsidRDefault="00A549FD" w:rsidP="00A549FD">
      <w:pPr>
        <w:rPr>
          <w:b/>
        </w:rPr>
      </w:pPr>
      <w:r w:rsidRPr="00E00CEF">
        <w:rPr>
          <w:b/>
        </w:rPr>
        <w:t xml:space="preserve">Figure </w:t>
      </w:r>
      <w:r>
        <w:rPr>
          <w:b/>
        </w:rPr>
        <w:t>3</w:t>
      </w:r>
      <w:r w:rsidRPr="00E00CEF">
        <w:rPr>
          <w:b/>
        </w:rPr>
        <w:t xml:space="preserve"> - Latency analysis for Solution#2 (i.e. the PDU is transferred to the assisting node with an “hold on” time/flag; an immediate scheduling indication is then sent if NACK is received at the hosting node)</w:t>
      </w:r>
      <w:r>
        <w:rPr>
          <w:b/>
        </w:rPr>
        <w:t>. Assumptions:</w:t>
      </w:r>
      <w:r w:rsidRPr="00E00CEF">
        <w:rPr>
          <w:b/>
        </w:rPr>
        <w:t xml:space="preserve"> 30</w:t>
      </w:r>
      <w:r>
        <w:rPr>
          <w:b/>
        </w:rPr>
        <w:t> </w:t>
      </w:r>
      <w:r w:rsidRPr="00E00CEF">
        <w:rPr>
          <w:b/>
        </w:rPr>
        <w:t>kHz SCS and 2-OFDM-symbol TTI (0</w:t>
      </w:r>
      <w:r>
        <w:rPr>
          <w:b/>
        </w:rPr>
        <w:t>,</w:t>
      </w:r>
      <w:r w:rsidRPr="00E00CEF">
        <w:rPr>
          <w:b/>
        </w:rPr>
        <w:t>071</w:t>
      </w:r>
      <w:r>
        <w:rPr>
          <w:b/>
        </w:rPr>
        <w:t> </w:t>
      </w:r>
      <w:proofErr w:type="spellStart"/>
      <w:r w:rsidRPr="00E00CEF">
        <w:rPr>
          <w:b/>
        </w:rPr>
        <w:t>ms</w:t>
      </w:r>
      <w:proofErr w:type="spellEnd"/>
      <w:r w:rsidRPr="00E00CEF">
        <w:rPr>
          <w:b/>
        </w:rPr>
        <w:t xml:space="preserve">). </w:t>
      </w:r>
    </w:p>
    <w:p w14:paraId="01293442" w14:textId="286D408F"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1064" w14:textId="77777777" w:rsidR="00495425" w:rsidRDefault="00495425">
      <w:r>
        <w:separator/>
      </w:r>
    </w:p>
  </w:endnote>
  <w:endnote w:type="continuationSeparator" w:id="0">
    <w:p w14:paraId="4308278A" w14:textId="77777777" w:rsidR="00495425" w:rsidRDefault="00495425">
      <w:r>
        <w:continuationSeparator/>
      </w:r>
    </w:p>
  </w:endnote>
  <w:endnote w:type="continuationNotice" w:id="1">
    <w:p w14:paraId="2C882F91" w14:textId="77777777" w:rsidR="00495425" w:rsidRDefault="004954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7277F" w14:textId="77777777" w:rsidR="00495425" w:rsidRDefault="00495425">
      <w:r>
        <w:separator/>
      </w:r>
    </w:p>
  </w:footnote>
  <w:footnote w:type="continuationSeparator" w:id="0">
    <w:p w14:paraId="73DC8880" w14:textId="77777777" w:rsidR="00495425" w:rsidRDefault="00495425">
      <w:r>
        <w:continuationSeparator/>
      </w:r>
    </w:p>
  </w:footnote>
  <w:footnote w:type="continuationNotice" w:id="1">
    <w:p w14:paraId="7952F624" w14:textId="77777777" w:rsidR="00495425" w:rsidRDefault="004954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5606490"/>
    <w:multiLevelType w:val="hybridMultilevel"/>
    <w:tmpl w:val="98E03B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12"/>
  </w:num>
  <w:num w:numId="4">
    <w:abstractNumId w:val="9"/>
  </w:num>
  <w:num w:numId="5">
    <w:abstractNumId w:val="10"/>
  </w:num>
  <w:num w:numId="6">
    <w:abstractNumId w:val="26"/>
  </w:num>
  <w:num w:numId="7">
    <w:abstractNumId w:val="19"/>
  </w:num>
  <w:num w:numId="8">
    <w:abstractNumId w:val="13"/>
  </w:num>
  <w:num w:numId="9">
    <w:abstractNumId w:val="25"/>
  </w:num>
  <w:num w:numId="10">
    <w:abstractNumId w:val="18"/>
  </w:num>
  <w:num w:numId="11">
    <w:abstractNumId w:val="11"/>
  </w:num>
  <w:num w:numId="12">
    <w:abstractNumId w:val="23"/>
  </w:num>
  <w:num w:numId="13">
    <w:abstractNumId w:val="24"/>
  </w:num>
  <w:num w:numId="14">
    <w:abstractNumId w:val="2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5"/>
  </w:num>
  <w:num w:numId="25">
    <w:abstractNumId w:val="20"/>
  </w:num>
  <w:num w:numId="26">
    <w:abstractNumId w:val="14"/>
  </w:num>
  <w:num w:numId="27">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07B81"/>
    <w:rsid w:val="00010708"/>
    <w:rsid w:val="00012ED2"/>
    <w:rsid w:val="000149CB"/>
    <w:rsid w:val="00017509"/>
    <w:rsid w:val="00017E54"/>
    <w:rsid w:val="000304A8"/>
    <w:rsid w:val="00032E6B"/>
    <w:rsid w:val="00033397"/>
    <w:rsid w:val="000342C7"/>
    <w:rsid w:val="00040095"/>
    <w:rsid w:val="00042620"/>
    <w:rsid w:val="00045D78"/>
    <w:rsid w:val="0004632E"/>
    <w:rsid w:val="0004695C"/>
    <w:rsid w:val="000475F2"/>
    <w:rsid w:val="00051152"/>
    <w:rsid w:val="00051B46"/>
    <w:rsid w:val="0005208F"/>
    <w:rsid w:val="0005212E"/>
    <w:rsid w:val="0005648A"/>
    <w:rsid w:val="00056FCD"/>
    <w:rsid w:val="00061BD0"/>
    <w:rsid w:val="00063F07"/>
    <w:rsid w:val="00064BA2"/>
    <w:rsid w:val="00067E1F"/>
    <w:rsid w:val="00071F01"/>
    <w:rsid w:val="00072A62"/>
    <w:rsid w:val="00074356"/>
    <w:rsid w:val="00074A6D"/>
    <w:rsid w:val="00074E0B"/>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4BFA"/>
    <w:rsid w:val="000B07F1"/>
    <w:rsid w:val="000B1DBC"/>
    <w:rsid w:val="000B2EEB"/>
    <w:rsid w:val="000B4278"/>
    <w:rsid w:val="000B496C"/>
    <w:rsid w:val="000B53A8"/>
    <w:rsid w:val="000B7558"/>
    <w:rsid w:val="000B7BCF"/>
    <w:rsid w:val="000C00D3"/>
    <w:rsid w:val="000C1438"/>
    <w:rsid w:val="000C1CC1"/>
    <w:rsid w:val="000C2A2A"/>
    <w:rsid w:val="000C5C6A"/>
    <w:rsid w:val="000C6AF3"/>
    <w:rsid w:val="000C6D96"/>
    <w:rsid w:val="000C7039"/>
    <w:rsid w:val="000D3986"/>
    <w:rsid w:val="000D3B2D"/>
    <w:rsid w:val="000D458F"/>
    <w:rsid w:val="000D4960"/>
    <w:rsid w:val="000D58AB"/>
    <w:rsid w:val="000D7DAA"/>
    <w:rsid w:val="000E153B"/>
    <w:rsid w:val="000E3312"/>
    <w:rsid w:val="000E5662"/>
    <w:rsid w:val="000E5B70"/>
    <w:rsid w:val="000E72CB"/>
    <w:rsid w:val="000E7E52"/>
    <w:rsid w:val="000F16C4"/>
    <w:rsid w:val="000F4440"/>
    <w:rsid w:val="000F4EBF"/>
    <w:rsid w:val="001000CD"/>
    <w:rsid w:val="00100C6F"/>
    <w:rsid w:val="00101F3D"/>
    <w:rsid w:val="00103188"/>
    <w:rsid w:val="0010459B"/>
    <w:rsid w:val="00105806"/>
    <w:rsid w:val="00106D69"/>
    <w:rsid w:val="001124BC"/>
    <w:rsid w:val="001127A9"/>
    <w:rsid w:val="0011530D"/>
    <w:rsid w:val="00117A12"/>
    <w:rsid w:val="001219A2"/>
    <w:rsid w:val="00124E93"/>
    <w:rsid w:val="00126062"/>
    <w:rsid w:val="001308CC"/>
    <w:rsid w:val="001326A8"/>
    <w:rsid w:val="00132931"/>
    <w:rsid w:val="00132C93"/>
    <w:rsid w:val="001335E3"/>
    <w:rsid w:val="0013680F"/>
    <w:rsid w:val="00137AE0"/>
    <w:rsid w:val="00140A8D"/>
    <w:rsid w:val="00140AF7"/>
    <w:rsid w:val="00141F05"/>
    <w:rsid w:val="001450A6"/>
    <w:rsid w:val="0014626D"/>
    <w:rsid w:val="0014785F"/>
    <w:rsid w:val="001509F1"/>
    <w:rsid w:val="00151A61"/>
    <w:rsid w:val="00155D37"/>
    <w:rsid w:val="0015684E"/>
    <w:rsid w:val="001609C9"/>
    <w:rsid w:val="001624A3"/>
    <w:rsid w:val="001629A8"/>
    <w:rsid w:val="0016401A"/>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3897"/>
    <w:rsid w:val="001C6D3D"/>
    <w:rsid w:val="001C7DA1"/>
    <w:rsid w:val="001D0230"/>
    <w:rsid w:val="001D068F"/>
    <w:rsid w:val="001D393D"/>
    <w:rsid w:val="001D412B"/>
    <w:rsid w:val="001D6244"/>
    <w:rsid w:val="001D678D"/>
    <w:rsid w:val="001D6AAA"/>
    <w:rsid w:val="001E0B79"/>
    <w:rsid w:val="001E12EF"/>
    <w:rsid w:val="001E2198"/>
    <w:rsid w:val="001E36F2"/>
    <w:rsid w:val="001E407C"/>
    <w:rsid w:val="001F168B"/>
    <w:rsid w:val="001F63AE"/>
    <w:rsid w:val="001F6772"/>
    <w:rsid w:val="001F6925"/>
    <w:rsid w:val="002002E9"/>
    <w:rsid w:val="00201FD2"/>
    <w:rsid w:val="0020399F"/>
    <w:rsid w:val="00203B4C"/>
    <w:rsid w:val="002055E0"/>
    <w:rsid w:val="0020566E"/>
    <w:rsid w:val="002057BC"/>
    <w:rsid w:val="00205DCD"/>
    <w:rsid w:val="0021049E"/>
    <w:rsid w:val="00216A77"/>
    <w:rsid w:val="00216F12"/>
    <w:rsid w:val="002175D9"/>
    <w:rsid w:val="0022219E"/>
    <w:rsid w:val="00222918"/>
    <w:rsid w:val="0022526D"/>
    <w:rsid w:val="00225627"/>
    <w:rsid w:val="00225D9F"/>
    <w:rsid w:val="0022606D"/>
    <w:rsid w:val="0023050E"/>
    <w:rsid w:val="00230C70"/>
    <w:rsid w:val="002327FF"/>
    <w:rsid w:val="00232E32"/>
    <w:rsid w:val="00233415"/>
    <w:rsid w:val="00237306"/>
    <w:rsid w:val="002407E5"/>
    <w:rsid w:val="0024510A"/>
    <w:rsid w:val="002456E8"/>
    <w:rsid w:val="0024727F"/>
    <w:rsid w:val="00247E55"/>
    <w:rsid w:val="00252E47"/>
    <w:rsid w:val="0025393D"/>
    <w:rsid w:val="00254371"/>
    <w:rsid w:val="00254EBB"/>
    <w:rsid w:val="0025778B"/>
    <w:rsid w:val="00262D37"/>
    <w:rsid w:val="00264132"/>
    <w:rsid w:val="00265F20"/>
    <w:rsid w:val="00267437"/>
    <w:rsid w:val="00267F60"/>
    <w:rsid w:val="002747EC"/>
    <w:rsid w:val="00274D2E"/>
    <w:rsid w:val="00280D7B"/>
    <w:rsid w:val="0028199F"/>
    <w:rsid w:val="002845EF"/>
    <w:rsid w:val="002855BF"/>
    <w:rsid w:val="00286494"/>
    <w:rsid w:val="002864B2"/>
    <w:rsid w:val="00287E09"/>
    <w:rsid w:val="00290FC8"/>
    <w:rsid w:val="0029437A"/>
    <w:rsid w:val="0029482D"/>
    <w:rsid w:val="0029616B"/>
    <w:rsid w:val="002972BE"/>
    <w:rsid w:val="002977E1"/>
    <w:rsid w:val="002A2A41"/>
    <w:rsid w:val="002A362A"/>
    <w:rsid w:val="002A6219"/>
    <w:rsid w:val="002A7EF7"/>
    <w:rsid w:val="002B0220"/>
    <w:rsid w:val="002B0529"/>
    <w:rsid w:val="002B5A2A"/>
    <w:rsid w:val="002B707A"/>
    <w:rsid w:val="002C1220"/>
    <w:rsid w:val="002C2085"/>
    <w:rsid w:val="002C3D2A"/>
    <w:rsid w:val="002C4C12"/>
    <w:rsid w:val="002C4C9C"/>
    <w:rsid w:val="002C54F7"/>
    <w:rsid w:val="002C5710"/>
    <w:rsid w:val="002D559B"/>
    <w:rsid w:val="002E0428"/>
    <w:rsid w:val="002E0503"/>
    <w:rsid w:val="002E0B99"/>
    <w:rsid w:val="002E124D"/>
    <w:rsid w:val="002E3237"/>
    <w:rsid w:val="002E57E8"/>
    <w:rsid w:val="002E66E8"/>
    <w:rsid w:val="002E6CDE"/>
    <w:rsid w:val="002F0C0B"/>
    <w:rsid w:val="002F0C28"/>
    <w:rsid w:val="002F0D22"/>
    <w:rsid w:val="002F1207"/>
    <w:rsid w:val="002F2360"/>
    <w:rsid w:val="002F2626"/>
    <w:rsid w:val="002F3A38"/>
    <w:rsid w:val="0030508D"/>
    <w:rsid w:val="00306E60"/>
    <w:rsid w:val="00306F6C"/>
    <w:rsid w:val="00307F65"/>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0695"/>
    <w:rsid w:val="003310A8"/>
    <w:rsid w:val="00331B25"/>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1168"/>
    <w:rsid w:val="0037419B"/>
    <w:rsid w:val="0037429E"/>
    <w:rsid w:val="003770E5"/>
    <w:rsid w:val="0037722C"/>
    <w:rsid w:val="00380699"/>
    <w:rsid w:val="00382E40"/>
    <w:rsid w:val="00387439"/>
    <w:rsid w:val="003876A0"/>
    <w:rsid w:val="0039304A"/>
    <w:rsid w:val="003942E3"/>
    <w:rsid w:val="003953AB"/>
    <w:rsid w:val="00395FDA"/>
    <w:rsid w:val="003976C3"/>
    <w:rsid w:val="003A68D5"/>
    <w:rsid w:val="003B2140"/>
    <w:rsid w:val="003B50E1"/>
    <w:rsid w:val="003B600A"/>
    <w:rsid w:val="003B6B71"/>
    <w:rsid w:val="003C2323"/>
    <w:rsid w:val="003C304E"/>
    <w:rsid w:val="003C333B"/>
    <w:rsid w:val="003C48A5"/>
    <w:rsid w:val="003C4E37"/>
    <w:rsid w:val="003C7671"/>
    <w:rsid w:val="003D50E6"/>
    <w:rsid w:val="003D59CD"/>
    <w:rsid w:val="003D68B5"/>
    <w:rsid w:val="003D7C4B"/>
    <w:rsid w:val="003E16BE"/>
    <w:rsid w:val="003E215C"/>
    <w:rsid w:val="003E7A32"/>
    <w:rsid w:val="003E7AD9"/>
    <w:rsid w:val="003F08A0"/>
    <w:rsid w:val="003F0966"/>
    <w:rsid w:val="003F11E0"/>
    <w:rsid w:val="003F2C04"/>
    <w:rsid w:val="003F39F5"/>
    <w:rsid w:val="00400DEB"/>
    <w:rsid w:val="00401855"/>
    <w:rsid w:val="00401880"/>
    <w:rsid w:val="004036C4"/>
    <w:rsid w:val="00403B9B"/>
    <w:rsid w:val="00411A17"/>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4BF9"/>
    <w:rsid w:val="004656FD"/>
    <w:rsid w:val="00465AE0"/>
    <w:rsid w:val="00465DD6"/>
    <w:rsid w:val="00467718"/>
    <w:rsid w:val="0047085B"/>
    <w:rsid w:val="00473478"/>
    <w:rsid w:val="004745E6"/>
    <w:rsid w:val="00477373"/>
    <w:rsid w:val="00480550"/>
    <w:rsid w:val="00483AFF"/>
    <w:rsid w:val="00484ACA"/>
    <w:rsid w:val="00484DBF"/>
    <w:rsid w:val="004862A9"/>
    <w:rsid w:val="00486CD7"/>
    <w:rsid w:val="00490813"/>
    <w:rsid w:val="00493F5A"/>
    <w:rsid w:val="00494C2D"/>
    <w:rsid w:val="00495410"/>
    <w:rsid w:val="00495425"/>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010E"/>
    <w:rsid w:val="004D1647"/>
    <w:rsid w:val="004D3578"/>
    <w:rsid w:val="004D380D"/>
    <w:rsid w:val="004D4144"/>
    <w:rsid w:val="004D4F73"/>
    <w:rsid w:val="004E0793"/>
    <w:rsid w:val="004E213A"/>
    <w:rsid w:val="004E2FA7"/>
    <w:rsid w:val="004E3504"/>
    <w:rsid w:val="004E4813"/>
    <w:rsid w:val="004E57BE"/>
    <w:rsid w:val="004E58B1"/>
    <w:rsid w:val="004E7A48"/>
    <w:rsid w:val="004F0A14"/>
    <w:rsid w:val="004F1843"/>
    <w:rsid w:val="004F4CF7"/>
    <w:rsid w:val="004F536A"/>
    <w:rsid w:val="005020E7"/>
    <w:rsid w:val="00502ACC"/>
    <w:rsid w:val="00503171"/>
    <w:rsid w:val="00503A9A"/>
    <w:rsid w:val="005104C3"/>
    <w:rsid w:val="0051206A"/>
    <w:rsid w:val="00512309"/>
    <w:rsid w:val="00512CFF"/>
    <w:rsid w:val="00514482"/>
    <w:rsid w:val="00522C51"/>
    <w:rsid w:val="00526054"/>
    <w:rsid w:val="00526E01"/>
    <w:rsid w:val="00530762"/>
    <w:rsid w:val="005323EE"/>
    <w:rsid w:val="00533C84"/>
    <w:rsid w:val="00534DA0"/>
    <w:rsid w:val="00537356"/>
    <w:rsid w:val="005411E7"/>
    <w:rsid w:val="00543E6C"/>
    <w:rsid w:val="00544ECE"/>
    <w:rsid w:val="00545BCB"/>
    <w:rsid w:val="00552573"/>
    <w:rsid w:val="005536AB"/>
    <w:rsid w:val="00553B45"/>
    <w:rsid w:val="0056341C"/>
    <w:rsid w:val="00565087"/>
    <w:rsid w:val="0056573F"/>
    <w:rsid w:val="00566445"/>
    <w:rsid w:val="00566D2C"/>
    <w:rsid w:val="005731F4"/>
    <w:rsid w:val="00573616"/>
    <w:rsid w:val="005855CB"/>
    <w:rsid w:val="0058588B"/>
    <w:rsid w:val="00586F17"/>
    <w:rsid w:val="0059146F"/>
    <w:rsid w:val="00591568"/>
    <w:rsid w:val="00592B81"/>
    <w:rsid w:val="00593957"/>
    <w:rsid w:val="00596A09"/>
    <w:rsid w:val="00597653"/>
    <w:rsid w:val="005A0389"/>
    <w:rsid w:val="005A1D77"/>
    <w:rsid w:val="005A3223"/>
    <w:rsid w:val="005A669D"/>
    <w:rsid w:val="005B01C6"/>
    <w:rsid w:val="005B021A"/>
    <w:rsid w:val="005B0915"/>
    <w:rsid w:val="005B1232"/>
    <w:rsid w:val="005B34D8"/>
    <w:rsid w:val="005B4DEE"/>
    <w:rsid w:val="005B6646"/>
    <w:rsid w:val="005C1021"/>
    <w:rsid w:val="005C16A8"/>
    <w:rsid w:val="005C7B8F"/>
    <w:rsid w:val="005D342B"/>
    <w:rsid w:val="005D53D9"/>
    <w:rsid w:val="005E1C7A"/>
    <w:rsid w:val="005E431B"/>
    <w:rsid w:val="005E55EE"/>
    <w:rsid w:val="005E59C1"/>
    <w:rsid w:val="005E688A"/>
    <w:rsid w:val="005E724B"/>
    <w:rsid w:val="005E7E18"/>
    <w:rsid w:val="005F10C3"/>
    <w:rsid w:val="005F11C7"/>
    <w:rsid w:val="005F11E0"/>
    <w:rsid w:val="005F191C"/>
    <w:rsid w:val="005F2419"/>
    <w:rsid w:val="005F4272"/>
    <w:rsid w:val="005F4D98"/>
    <w:rsid w:val="005F71B4"/>
    <w:rsid w:val="006025D4"/>
    <w:rsid w:val="006042FA"/>
    <w:rsid w:val="006051CC"/>
    <w:rsid w:val="00611566"/>
    <w:rsid w:val="0061490D"/>
    <w:rsid w:val="00615CC3"/>
    <w:rsid w:val="00617799"/>
    <w:rsid w:val="00617C52"/>
    <w:rsid w:val="0062034B"/>
    <w:rsid w:val="006204D3"/>
    <w:rsid w:val="00622E1A"/>
    <w:rsid w:val="006318F3"/>
    <w:rsid w:val="00631B89"/>
    <w:rsid w:val="00631BA9"/>
    <w:rsid w:val="00634817"/>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C06"/>
    <w:rsid w:val="00667667"/>
    <w:rsid w:val="00670F0D"/>
    <w:rsid w:val="00671901"/>
    <w:rsid w:val="00672C5E"/>
    <w:rsid w:val="0067441F"/>
    <w:rsid w:val="00682281"/>
    <w:rsid w:val="00683C17"/>
    <w:rsid w:val="00685083"/>
    <w:rsid w:val="006859FC"/>
    <w:rsid w:val="006863A7"/>
    <w:rsid w:val="0069091F"/>
    <w:rsid w:val="00690975"/>
    <w:rsid w:val="00690FBE"/>
    <w:rsid w:val="00696D6B"/>
    <w:rsid w:val="00697279"/>
    <w:rsid w:val="006A04E4"/>
    <w:rsid w:val="006A119F"/>
    <w:rsid w:val="006A1637"/>
    <w:rsid w:val="006A18B1"/>
    <w:rsid w:val="006A364A"/>
    <w:rsid w:val="006A50DB"/>
    <w:rsid w:val="006A54D5"/>
    <w:rsid w:val="006A5590"/>
    <w:rsid w:val="006A69B2"/>
    <w:rsid w:val="006B0505"/>
    <w:rsid w:val="006B09B1"/>
    <w:rsid w:val="006B2381"/>
    <w:rsid w:val="006B3C66"/>
    <w:rsid w:val="006B4328"/>
    <w:rsid w:val="006C1888"/>
    <w:rsid w:val="006C3245"/>
    <w:rsid w:val="006C698B"/>
    <w:rsid w:val="006C6AD9"/>
    <w:rsid w:val="006C7A66"/>
    <w:rsid w:val="006D04FE"/>
    <w:rsid w:val="006D109D"/>
    <w:rsid w:val="006D183B"/>
    <w:rsid w:val="006D1B5F"/>
    <w:rsid w:val="006D1E24"/>
    <w:rsid w:val="006D231C"/>
    <w:rsid w:val="006D333D"/>
    <w:rsid w:val="006D6322"/>
    <w:rsid w:val="006D679C"/>
    <w:rsid w:val="006D7D23"/>
    <w:rsid w:val="006E2717"/>
    <w:rsid w:val="006E4D6B"/>
    <w:rsid w:val="006E73C6"/>
    <w:rsid w:val="006E7F54"/>
    <w:rsid w:val="006F13B1"/>
    <w:rsid w:val="006F1FA3"/>
    <w:rsid w:val="006F212F"/>
    <w:rsid w:val="006F2E59"/>
    <w:rsid w:val="006F35FD"/>
    <w:rsid w:val="006F4FC0"/>
    <w:rsid w:val="007004C2"/>
    <w:rsid w:val="00701BAD"/>
    <w:rsid w:val="0071199A"/>
    <w:rsid w:val="00711CED"/>
    <w:rsid w:val="00712201"/>
    <w:rsid w:val="00713D53"/>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921"/>
    <w:rsid w:val="00761EE1"/>
    <w:rsid w:val="0076250D"/>
    <w:rsid w:val="00765BA8"/>
    <w:rsid w:val="007709F9"/>
    <w:rsid w:val="007726B5"/>
    <w:rsid w:val="00772865"/>
    <w:rsid w:val="00772E0E"/>
    <w:rsid w:val="00776187"/>
    <w:rsid w:val="00781F0F"/>
    <w:rsid w:val="00787213"/>
    <w:rsid w:val="0078727C"/>
    <w:rsid w:val="007877A5"/>
    <w:rsid w:val="00790335"/>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1732"/>
    <w:rsid w:val="007F2205"/>
    <w:rsid w:val="007F6A91"/>
    <w:rsid w:val="007F6D22"/>
    <w:rsid w:val="007F7263"/>
    <w:rsid w:val="007F72DF"/>
    <w:rsid w:val="007F7E05"/>
    <w:rsid w:val="008008D9"/>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A2"/>
    <w:rsid w:val="00845057"/>
    <w:rsid w:val="00845474"/>
    <w:rsid w:val="00845F98"/>
    <w:rsid w:val="0084602C"/>
    <w:rsid w:val="00846E07"/>
    <w:rsid w:val="00852A5B"/>
    <w:rsid w:val="00852D39"/>
    <w:rsid w:val="00854C37"/>
    <w:rsid w:val="00855F2F"/>
    <w:rsid w:val="0085724C"/>
    <w:rsid w:val="008619F1"/>
    <w:rsid w:val="00862A45"/>
    <w:rsid w:val="00866280"/>
    <w:rsid w:val="00866E76"/>
    <w:rsid w:val="00866F16"/>
    <w:rsid w:val="0086799C"/>
    <w:rsid w:val="00870AEC"/>
    <w:rsid w:val="008757C1"/>
    <w:rsid w:val="00875BEE"/>
    <w:rsid w:val="008768CA"/>
    <w:rsid w:val="00876971"/>
    <w:rsid w:val="00877813"/>
    <w:rsid w:val="00880559"/>
    <w:rsid w:val="00883F19"/>
    <w:rsid w:val="00886D6C"/>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59A"/>
    <w:rsid w:val="008F13A1"/>
    <w:rsid w:val="008F1C1B"/>
    <w:rsid w:val="008F1FDD"/>
    <w:rsid w:val="008F5E56"/>
    <w:rsid w:val="008F7C0D"/>
    <w:rsid w:val="009004C7"/>
    <w:rsid w:val="00900782"/>
    <w:rsid w:val="0090271F"/>
    <w:rsid w:val="009036F1"/>
    <w:rsid w:val="00904A71"/>
    <w:rsid w:val="00910049"/>
    <w:rsid w:val="009145D4"/>
    <w:rsid w:val="00914D21"/>
    <w:rsid w:val="00915010"/>
    <w:rsid w:val="009163CE"/>
    <w:rsid w:val="0091774A"/>
    <w:rsid w:val="00917D83"/>
    <w:rsid w:val="0092054B"/>
    <w:rsid w:val="00922E52"/>
    <w:rsid w:val="009265A4"/>
    <w:rsid w:val="00927399"/>
    <w:rsid w:val="00932497"/>
    <w:rsid w:val="0093545F"/>
    <w:rsid w:val="00937003"/>
    <w:rsid w:val="00937449"/>
    <w:rsid w:val="009420E9"/>
    <w:rsid w:val="00942EC2"/>
    <w:rsid w:val="009439C1"/>
    <w:rsid w:val="009458C7"/>
    <w:rsid w:val="00945F40"/>
    <w:rsid w:val="009461CA"/>
    <w:rsid w:val="009471FD"/>
    <w:rsid w:val="00947224"/>
    <w:rsid w:val="00952B52"/>
    <w:rsid w:val="00953F9F"/>
    <w:rsid w:val="00954F6C"/>
    <w:rsid w:val="00955F99"/>
    <w:rsid w:val="009561FE"/>
    <w:rsid w:val="0095648B"/>
    <w:rsid w:val="0095655E"/>
    <w:rsid w:val="00956F65"/>
    <w:rsid w:val="009603A5"/>
    <w:rsid w:val="0096171E"/>
    <w:rsid w:val="00961B32"/>
    <w:rsid w:val="00962FBF"/>
    <w:rsid w:val="00963D86"/>
    <w:rsid w:val="0096490A"/>
    <w:rsid w:val="00965893"/>
    <w:rsid w:val="0097184A"/>
    <w:rsid w:val="00971C47"/>
    <w:rsid w:val="00972C97"/>
    <w:rsid w:val="009735D6"/>
    <w:rsid w:val="00974BB0"/>
    <w:rsid w:val="009816B5"/>
    <w:rsid w:val="00984571"/>
    <w:rsid w:val="00985308"/>
    <w:rsid w:val="009876A5"/>
    <w:rsid w:val="0099180C"/>
    <w:rsid w:val="00993BBC"/>
    <w:rsid w:val="0099493E"/>
    <w:rsid w:val="00995169"/>
    <w:rsid w:val="00997D92"/>
    <w:rsid w:val="009A3390"/>
    <w:rsid w:val="009A3AC7"/>
    <w:rsid w:val="009A4FD4"/>
    <w:rsid w:val="009A4FD9"/>
    <w:rsid w:val="009A5190"/>
    <w:rsid w:val="009B28F7"/>
    <w:rsid w:val="009B6C3A"/>
    <w:rsid w:val="009B7671"/>
    <w:rsid w:val="009C01DA"/>
    <w:rsid w:val="009C0582"/>
    <w:rsid w:val="009C2009"/>
    <w:rsid w:val="009C4014"/>
    <w:rsid w:val="009C55D0"/>
    <w:rsid w:val="009C55E8"/>
    <w:rsid w:val="009C7DAE"/>
    <w:rsid w:val="009D0FF6"/>
    <w:rsid w:val="009D30B7"/>
    <w:rsid w:val="009D73C0"/>
    <w:rsid w:val="009E48B1"/>
    <w:rsid w:val="009F056C"/>
    <w:rsid w:val="009F10E2"/>
    <w:rsid w:val="009F17BF"/>
    <w:rsid w:val="009F304D"/>
    <w:rsid w:val="009F4335"/>
    <w:rsid w:val="009F482E"/>
    <w:rsid w:val="00A00DC2"/>
    <w:rsid w:val="00A01921"/>
    <w:rsid w:val="00A0557F"/>
    <w:rsid w:val="00A05D49"/>
    <w:rsid w:val="00A05DB2"/>
    <w:rsid w:val="00A0682C"/>
    <w:rsid w:val="00A078CD"/>
    <w:rsid w:val="00A10CA5"/>
    <w:rsid w:val="00A10F02"/>
    <w:rsid w:val="00A113D9"/>
    <w:rsid w:val="00A12457"/>
    <w:rsid w:val="00A14914"/>
    <w:rsid w:val="00A14AB6"/>
    <w:rsid w:val="00A169DC"/>
    <w:rsid w:val="00A2233C"/>
    <w:rsid w:val="00A23159"/>
    <w:rsid w:val="00A23987"/>
    <w:rsid w:val="00A2408B"/>
    <w:rsid w:val="00A245F3"/>
    <w:rsid w:val="00A2498E"/>
    <w:rsid w:val="00A26B6E"/>
    <w:rsid w:val="00A26C86"/>
    <w:rsid w:val="00A30EE8"/>
    <w:rsid w:val="00A319AA"/>
    <w:rsid w:val="00A32BB7"/>
    <w:rsid w:val="00A35414"/>
    <w:rsid w:val="00A35C09"/>
    <w:rsid w:val="00A43886"/>
    <w:rsid w:val="00A43B3A"/>
    <w:rsid w:val="00A44166"/>
    <w:rsid w:val="00A4702F"/>
    <w:rsid w:val="00A53724"/>
    <w:rsid w:val="00A549FD"/>
    <w:rsid w:val="00A5591A"/>
    <w:rsid w:val="00A55E74"/>
    <w:rsid w:val="00A5718E"/>
    <w:rsid w:val="00A57826"/>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2346"/>
    <w:rsid w:val="00A83F31"/>
    <w:rsid w:val="00A85310"/>
    <w:rsid w:val="00A85DCD"/>
    <w:rsid w:val="00A92977"/>
    <w:rsid w:val="00A95D85"/>
    <w:rsid w:val="00A95EC3"/>
    <w:rsid w:val="00A96374"/>
    <w:rsid w:val="00A9671C"/>
    <w:rsid w:val="00AA0C38"/>
    <w:rsid w:val="00AA0F95"/>
    <w:rsid w:val="00AA2EC0"/>
    <w:rsid w:val="00AA35B0"/>
    <w:rsid w:val="00AA4E8F"/>
    <w:rsid w:val="00AB0EE8"/>
    <w:rsid w:val="00AB14C4"/>
    <w:rsid w:val="00AB30AE"/>
    <w:rsid w:val="00AB3B76"/>
    <w:rsid w:val="00AB7904"/>
    <w:rsid w:val="00AC01D1"/>
    <w:rsid w:val="00AC205B"/>
    <w:rsid w:val="00AC2C87"/>
    <w:rsid w:val="00AC30E3"/>
    <w:rsid w:val="00AC39D1"/>
    <w:rsid w:val="00AD186B"/>
    <w:rsid w:val="00AD6538"/>
    <w:rsid w:val="00AE0FAB"/>
    <w:rsid w:val="00AE131B"/>
    <w:rsid w:val="00AE1816"/>
    <w:rsid w:val="00AE283D"/>
    <w:rsid w:val="00AE423C"/>
    <w:rsid w:val="00AE4D66"/>
    <w:rsid w:val="00AE5120"/>
    <w:rsid w:val="00AF6AC6"/>
    <w:rsid w:val="00B033EF"/>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46F3"/>
    <w:rsid w:val="00B4479D"/>
    <w:rsid w:val="00B46DFA"/>
    <w:rsid w:val="00B47B4C"/>
    <w:rsid w:val="00B53026"/>
    <w:rsid w:val="00B573A0"/>
    <w:rsid w:val="00B575B7"/>
    <w:rsid w:val="00B620C6"/>
    <w:rsid w:val="00B62656"/>
    <w:rsid w:val="00B6400F"/>
    <w:rsid w:val="00B64F6E"/>
    <w:rsid w:val="00B67516"/>
    <w:rsid w:val="00B675E5"/>
    <w:rsid w:val="00B67FC5"/>
    <w:rsid w:val="00B704B9"/>
    <w:rsid w:val="00B71C9C"/>
    <w:rsid w:val="00B74F24"/>
    <w:rsid w:val="00B77D03"/>
    <w:rsid w:val="00B80819"/>
    <w:rsid w:val="00B836B3"/>
    <w:rsid w:val="00B92E27"/>
    <w:rsid w:val="00B931D0"/>
    <w:rsid w:val="00B95C0E"/>
    <w:rsid w:val="00BA0F1F"/>
    <w:rsid w:val="00BA2519"/>
    <w:rsid w:val="00BA4DBE"/>
    <w:rsid w:val="00BA79DD"/>
    <w:rsid w:val="00BB05BD"/>
    <w:rsid w:val="00BC434A"/>
    <w:rsid w:val="00BD1EA5"/>
    <w:rsid w:val="00BD24BE"/>
    <w:rsid w:val="00BD2981"/>
    <w:rsid w:val="00BD4231"/>
    <w:rsid w:val="00BD4919"/>
    <w:rsid w:val="00BD5F08"/>
    <w:rsid w:val="00BE0EDA"/>
    <w:rsid w:val="00BE2185"/>
    <w:rsid w:val="00BE3ECA"/>
    <w:rsid w:val="00BE5235"/>
    <w:rsid w:val="00BF21B4"/>
    <w:rsid w:val="00BF3C1E"/>
    <w:rsid w:val="00BF4007"/>
    <w:rsid w:val="00BF41EC"/>
    <w:rsid w:val="00BF5EEB"/>
    <w:rsid w:val="00BF626E"/>
    <w:rsid w:val="00BF77B2"/>
    <w:rsid w:val="00BF79F1"/>
    <w:rsid w:val="00C01A56"/>
    <w:rsid w:val="00C01E2A"/>
    <w:rsid w:val="00C025B4"/>
    <w:rsid w:val="00C10D1A"/>
    <w:rsid w:val="00C10EDD"/>
    <w:rsid w:val="00C149EE"/>
    <w:rsid w:val="00C16011"/>
    <w:rsid w:val="00C1677D"/>
    <w:rsid w:val="00C17BCE"/>
    <w:rsid w:val="00C22564"/>
    <w:rsid w:val="00C25F8E"/>
    <w:rsid w:val="00C30186"/>
    <w:rsid w:val="00C3238A"/>
    <w:rsid w:val="00C33079"/>
    <w:rsid w:val="00C3492F"/>
    <w:rsid w:val="00C34CF6"/>
    <w:rsid w:val="00C40DC0"/>
    <w:rsid w:val="00C40E35"/>
    <w:rsid w:val="00C4286B"/>
    <w:rsid w:val="00C430F9"/>
    <w:rsid w:val="00C43CDF"/>
    <w:rsid w:val="00C5249E"/>
    <w:rsid w:val="00C5434A"/>
    <w:rsid w:val="00C600BD"/>
    <w:rsid w:val="00C60947"/>
    <w:rsid w:val="00C622CD"/>
    <w:rsid w:val="00C64FF9"/>
    <w:rsid w:val="00C67D12"/>
    <w:rsid w:val="00C73EC3"/>
    <w:rsid w:val="00C7411C"/>
    <w:rsid w:val="00C74479"/>
    <w:rsid w:val="00C760C9"/>
    <w:rsid w:val="00C81DF9"/>
    <w:rsid w:val="00C82039"/>
    <w:rsid w:val="00C83902"/>
    <w:rsid w:val="00C90219"/>
    <w:rsid w:val="00C937B8"/>
    <w:rsid w:val="00C938E9"/>
    <w:rsid w:val="00C95FAA"/>
    <w:rsid w:val="00C96744"/>
    <w:rsid w:val="00C96DBB"/>
    <w:rsid w:val="00C96E8D"/>
    <w:rsid w:val="00CA02ED"/>
    <w:rsid w:val="00CA0917"/>
    <w:rsid w:val="00CA0DA5"/>
    <w:rsid w:val="00CA18BF"/>
    <w:rsid w:val="00CA1E03"/>
    <w:rsid w:val="00CA2C0B"/>
    <w:rsid w:val="00CA3D0C"/>
    <w:rsid w:val="00CA59BE"/>
    <w:rsid w:val="00CA6F4C"/>
    <w:rsid w:val="00CA753E"/>
    <w:rsid w:val="00CA7C84"/>
    <w:rsid w:val="00CB510F"/>
    <w:rsid w:val="00CB5CFF"/>
    <w:rsid w:val="00CB61D2"/>
    <w:rsid w:val="00CB6AF0"/>
    <w:rsid w:val="00CC122B"/>
    <w:rsid w:val="00CC2CC8"/>
    <w:rsid w:val="00CC44EF"/>
    <w:rsid w:val="00CC6CA5"/>
    <w:rsid w:val="00CD0E51"/>
    <w:rsid w:val="00CD11AE"/>
    <w:rsid w:val="00CD2620"/>
    <w:rsid w:val="00CD4C7B"/>
    <w:rsid w:val="00CD6C7B"/>
    <w:rsid w:val="00CE07A8"/>
    <w:rsid w:val="00CE1F72"/>
    <w:rsid w:val="00CE2062"/>
    <w:rsid w:val="00CE270D"/>
    <w:rsid w:val="00CE3251"/>
    <w:rsid w:val="00CE3415"/>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D27"/>
    <w:rsid w:val="00D2263F"/>
    <w:rsid w:val="00D229D4"/>
    <w:rsid w:val="00D23C6C"/>
    <w:rsid w:val="00D313EF"/>
    <w:rsid w:val="00D316E4"/>
    <w:rsid w:val="00D32E0F"/>
    <w:rsid w:val="00D334AB"/>
    <w:rsid w:val="00D337BB"/>
    <w:rsid w:val="00D34147"/>
    <w:rsid w:val="00D34B44"/>
    <w:rsid w:val="00D36592"/>
    <w:rsid w:val="00D417CD"/>
    <w:rsid w:val="00D46851"/>
    <w:rsid w:val="00D47AA0"/>
    <w:rsid w:val="00D509BB"/>
    <w:rsid w:val="00D515CE"/>
    <w:rsid w:val="00D53116"/>
    <w:rsid w:val="00D537F6"/>
    <w:rsid w:val="00D55066"/>
    <w:rsid w:val="00D62561"/>
    <w:rsid w:val="00D62C0A"/>
    <w:rsid w:val="00D65419"/>
    <w:rsid w:val="00D65B22"/>
    <w:rsid w:val="00D67715"/>
    <w:rsid w:val="00D67DBE"/>
    <w:rsid w:val="00D7086E"/>
    <w:rsid w:val="00D738D6"/>
    <w:rsid w:val="00D74075"/>
    <w:rsid w:val="00D755C9"/>
    <w:rsid w:val="00D7580B"/>
    <w:rsid w:val="00D76883"/>
    <w:rsid w:val="00D80292"/>
    <w:rsid w:val="00D80795"/>
    <w:rsid w:val="00D808B5"/>
    <w:rsid w:val="00D856C8"/>
    <w:rsid w:val="00D87E00"/>
    <w:rsid w:val="00D911DC"/>
    <w:rsid w:val="00D9134D"/>
    <w:rsid w:val="00D9441A"/>
    <w:rsid w:val="00D95281"/>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573"/>
    <w:rsid w:val="00DC0F26"/>
    <w:rsid w:val="00DC2754"/>
    <w:rsid w:val="00DC309B"/>
    <w:rsid w:val="00DC4DA2"/>
    <w:rsid w:val="00DC50C7"/>
    <w:rsid w:val="00DC5291"/>
    <w:rsid w:val="00DD34F0"/>
    <w:rsid w:val="00DD40A9"/>
    <w:rsid w:val="00DD4EE9"/>
    <w:rsid w:val="00DD53C0"/>
    <w:rsid w:val="00DD58E9"/>
    <w:rsid w:val="00DE0769"/>
    <w:rsid w:val="00DE508A"/>
    <w:rsid w:val="00DE7D8C"/>
    <w:rsid w:val="00DF0164"/>
    <w:rsid w:val="00DF02A5"/>
    <w:rsid w:val="00DF243A"/>
    <w:rsid w:val="00DF24BA"/>
    <w:rsid w:val="00DF2732"/>
    <w:rsid w:val="00DF42E8"/>
    <w:rsid w:val="00DF60DB"/>
    <w:rsid w:val="00E008E9"/>
    <w:rsid w:val="00E00CEF"/>
    <w:rsid w:val="00E019DD"/>
    <w:rsid w:val="00E02877"/>
    <w:rsid w:val="00E048B4"/>
    <w:rsid w:val="00E05545"/>
    <w:rsid w:val="00E05FB9"/>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7287"/>
    <w:rsid w:val="00E67670"/>
    <w:rsid w:val="00E678FA"/>
    <w:rsid w:val="00E70506"/>
    <w:rsid w:val="00E72827"/>
    <w:rsid w:val="00E73933"/>
    <w:rsid w:val="00E74766"/>
    <w:rsid w:val="00E758E2"/>
    <w:rsid w:val="00E77645"/>
    <w:rsid w:val="00E80B0B"/>
    <w:rsid w:val="00E8330F"/>
    <w:rsid w:val="00E838AA"/>
    <w:rsid w:val="00E845EC"/>
    <w:rsid w:val="00E86928"/>
    <w:rsid w:val="00E870CD"/>
    <w:rsid w:val="00E8740E"/>
    <w:rsid w:val="00E96E21"/>
    <w:rsid w:val="00EA22F8"/>
    <w:rsid w:val="00EA472F"/>
    <w:rsid w:val="00EA6955"/>
    <w:rsid w:val="00EB0BA3"/>
    <w:rsid w:val="00EB4384"/>
    <w:rsid w:val="00EB60BA"/>
    <w:rsid w:val="00EC00DA"/>
    <w:rsid w:val="00EC2119"/>
    <w:rsid w:val="00EC23FA"/>
    <w:rsid w:val="00EC263E"/>
    <w:rsid w:val="00EC3973"/>
    <w:rsid w:val="00EC4A25"/>
    <w:rsid w:val="00EC56CF"/>
    <w:rsid w:val="00EC70E5"/>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2D7E"/>
    <w:rsid w:val="00F4454A"/>
    <w:rsid w:val="00F456C3"/>
    <w:rsid w:val="00F50F3A"/>
    <w:rsid w:val="00F54760"/>
    <w:rsid w:val="00F54A3D"/>
    <w:rsid w:val="00F56DDF"/>
    <w:rsid w:val="00F57E74"/>
    <w:rsid w:val="00F609E8"/>
    <w:rsid w:val="00F62A26"/>
    <w:rsid w:val="00F64037"/>
    <w:rsid w:val="00F653B8"/>
    <w:rsid w:val="00F65FC0"/>
    <w:rsid w:val="00F70559"/>
    <w:rsid w:val="00F76C5A"/>
    <w:rsid w:val="00F76F8F"/>
    <w:rsid w:val="00F82564"/>
    <w:rsid w:val="00F826B3"/>
    <w:rsid w:val="00F8275A"/>
    <w:rsid w:val="00F8519C"/>
    <w:rsid w:val="00F86F01"/>
    <w:rsid w:val="00F873D2"/>
    <w:rsid w:val="00F9036B"/>
    <w:rsid w:val="00F9106C"/>
    <w:rsid w:val="00F923F9"/>
    <w:rsid w:val="00F92CEA"/>
    <w:rsid w:val="00F95682"/>
    <w:rsid w:val="00F967C9"/>
    <w:rsid w:val="00F96856"/>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D3586"/>
    <w:rsid w:val="00FD3F3B"/>
    <w:rsid w:val="00FD5055"/>
    <w:rsid w:val="00FD6B00"/>
    <w:rsid w:val="00FE23D8"/>
    <w:rsid w:val="00FE2AB4"/>
    <w:rsid w:val="00FE3864"/>
    <w:rsid w:val="00FE40AD"/>
    <w:rsid w:val="00FE6F9D"/>
    <w:rsid w:val="00FE70F6"/>
    <w:rsid w:val="00FE724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79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33394420">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18918327">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C0F79A19-36A7-4E12-8237-BEC75AF1D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44</TotalTime>
  <Pages>5</Pages>
  <Words>1819</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Further details on the solution to enhance efficiency of PDCP duplication</vt:lpstr>
    </vt:vector>
  </TitlesOfParts>
  <Company>Nokia, Nokia Shanghai Bell</Company>
  <LinksUpToDate>false</LinksUpToDate>
  <CharactersWithSpaces>12709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details on the solution to enhance efficiency of PDCP duplication</dc:title>
  <dc:subject>3GPP RAN3 #105</dc:subject>
  <dc:creator>Benoist Sébire</dc:creator>
  <cp:keywords>&lt;keyword[, keyword, ]&gt;</cp:keywords>
  <dc:description/>
  <cp:lastModifiedBy>Nokia</cp:lastModifiedBy>
  <cp:revision>4</cp:revision>
  <cp:lastPrinted>2019-03-27T07:16:00Z</cp:lastPrinted>
  <dcterms:created xsi:type="dcterms:W3CDTF">2019-08-06T09:23:00Z</dcterms:created>
  <dcterms:modified xsi:type="dcterms:W3CDTF">2019-08-16T13:09:00Z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